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838" w:rsidRPr="008B740A" w:rsidRDefault="00022623" w:rsidP="002B4818">
      <w:pPr>
        <w:spacing w:line="240" w:lineRule="auto"/>
        <w:jc w:val="both"/>
        <w:rPr>
          <w:rFonts w:cs="Times New Roman"/>
          <w:b/>
        </w:rPr>
      </w:pPr>
      <w:r w:rsidRPr="008B740A">
        <w:rPr>
          <w:rFonts w:cs="Times New Roman"/>
          <w:b/>
        </w:rPr>
        <w:t>Battle of the Forms (UCC 2-207) PodCast</w:t>
      </w:r>
      <w:r w:rsidR="00DE12E5">
        <w:rPr>
          <w:rFonts w:cs="Times New Roman"/>
          <w:b/>
        </w:rPr>
        <w:t xml:space="preserve"> – An Interview with Professor Jennifer Martin</w:t>
      </w:r>
    </w:p>
    <w:p w:rsidR="00022623" w:rsidRPr="008B740A" w:rsidRDefault="002B4818" w:rsidP="002B4818">
      <w:pPr>
        <w:spacing w:line="240" w:lineRule="auto"/>
        <w:jc w:val="both"/>
        <w:rPr>
          <w:rFonts w:cs="Times New Roman"/>
        </w:rPr>
      </w:pPr>
      <w:r w:rsidRPr="008B740A">
        <w:rPr>
          <w:rFonts w:cs="Times New Roman"/>
          <w:b/>
        </w:rPr>
        <w:t>Quentel</w:t>
      </w:r>
      <w:r w:rsidR="004B65B6" w:rsidRPr="008B740A">
        <w:rPr>
          <w:rFonts w:cs="Times New Roman"/>
        </w:rPr>
        <w:t>: Hi, my name is Deb Quentel. I’m the Director of Curriculum Development for CALI and today we’re speaking with Professor Jennifer Martin, Associate Professor of Law at Western New England College School of Law.</w:t>
      </w:r>
      <w:r w:rsidR="005C60DD">
        <w:rPr>
          <w:rStyle w:val="FootnoteReference"/>
          <w:rFonts w:cs="Times New Roman"/>
        </w:rPr>
        <w:footnoteReference w:id="1"/>
      </w:r>
      <w:r w:rsidR="00B70BCC" w:rsidRPr="008B740A">
        <w:rPr>
          <w:rFonts w:cs="Times New Roman"/>
        </w:rPr>
        <w:t xml:space="preserve"> Hi, Professor Martin. Thank you very much for joining us today. I appreciate your time. I want</w:t>
      </w:r>
      <w:r w:rsidR="0051570F" w:rsidRPr="008B740A">
        <w:rPr>
          <w:rFonts w:cs="Times New Roman"/>
        </w:rPr>
        <w:t xml:space="preserve">ed to talk to you </w:t>
      </w:r>
      <w:r w:rsidR="00B70BCC" w:rsidRPr="008B740A">
        <w:rPr>
          <w:rFonts w:cs="Times New Roman"/>
        </w:rPr>
        <w:t xml:space="preserve">about your lesson, Battle of the Forms. </w:t>
      </w:r>
      <w:r w:rsidR="0051570F" w:rsidRPr="008B740A">
        <w:rPr>
          <w:rFonts w:cs="Times New Roman"/>
        </w:rPr>
        <w:t xml:space="preserve">Could you tell me a little bit about what it covers, first of </w:t>
      </w:r>
      <w:r w:rsidR="00BA7D81" w:rsidRPr="008B740A">
        <w:rPr>
          <w:rFonts w:cs="Times New Roman"/>
        </w:rPr>
        <w:t>all?</w:t>
      </w:r>
    </w:p>
    <w:p w:rsidR="0051570F" w:rsidRPr="008B740A" w:rsidRDefault="0051570F" w:rsidP="002B4818">
      <w:pPr>
        <w:spacing w:line="240" w:lineRule="auto"/>
        <w:jc w:val="both"/>
        <w:rPr>
          <w:rFonts w:cs="Times New Roman"/>
        </w:rPr>
      </w:pPr>
      <w:r w:rsidRPr="008B740A">
        <w:rPr>
          <w:rFonts w:cs="Times New Roman"/>
          <w:b/>
        </w:rPr>
        <w:t>Martin</w:t>
      </w:r>
      <w:r w:rsidRPr="008B740A">
        <w:rPr>
          <w:rFonts w:cs="Times New Roman"/>
        </w:rPr>
        <w:t xml:space="preserve">: Well, the Battle of the Forms lesson actually draws </w:t>
      </w:r>
      <w:r w:rsidR="009961A7" w:rsidRPr="008B740A">
        <w:rPr>
          <w:rFonts w:cs="Times New Roman"/>
        </w:rPr>
        <w:t>on the whole first starting</w:t>
      </w:r>
      <w:r w:rsidR="00CA7519" w:rsidRPr="008B740A">
        <w:rPr>
          <w:rFonts w:cs="Times New Roman"/>
        </w:rPr>
        <w:t xml:space="preserve"> </w:t>
      </w:r>
      <w:r w:rsidR="009961A7" w:rsidRPr="008B740A">
        <w:rPr>
          <w:rFonts w:cs="Times New Roman"/>
        </w:rPr>
        <w:t>with the c</w:t>
      </w:r>
      <w:r w:rsidR="00CA7519" w:rsidRPr="008B740A">
        <w:rPr>
          <w:rFonts w:cs="Times New Roman"/>
        </w:rPr>
        <w:t>ommon law notion</w:t>
      </w:r>
      <w:r w:rsidR="009961A7" w:rsidRPr="008B740A">
        <w:rPr>
          <w:rFonts w:cs="Times New Roman"/>
        </w:rPr>
        <w:t xml:space="preserve"> of the mirror image rule. And then </w:t>
      </w:r>
      <w:r w:rsidR="001304E8" w:rsidRPr="008B740A">
        <w:rPr>
          <w:rFonts w:cs="Times New Roman"/>
        </w:rPr>
        <w:t xml:space="preserve">breaks into the Uniform Commercial Code </w:t>
      </w:r>
      <w:r w:rsidR="008A7FB5" w:rsidRPr="008B740A">
        <w:rPr>
          <w:rFonts w:cs="Times New Roman"/>
        </w:rPr>
        <w:t>Article</w:t>
      </w:r>
      <w:r w:rsidR="001304E8" w:rsidRPr="008B740A">
        <w:rPr>
          <w:rFonts w:cs="Times New Roman"/>
        </w:rPr>
        <w:t xml:space="preserve"> 2</w:t>
      </w:r>
      <w:r w:rsidR="00672566" w:rsidRPr="008B740A">
        <w:rPr>
          <w:rFonts w:cs="Times New Roman"/>
        </w:rPr>
        <w:t xml:space="preserve"> which actually in some ways reverses </w:t>
      </w:r>
      <w:r w:rsidR="00BA53DB" w:rsidRPr="008B740A">
        <w:rPr>
          <w:rFonts w:cs="Times New Roman"/>
        </w:rPr>
        <w:t xml:space="preserve">or at least alters the common law rule. </w:t>
      </w:r>
      <w:r w:rsidR="00E72BA4" w:rsidRPr="008B740A">
        <w:rPr>
          <w:rFonts w:cs="Times New Roman"/>
        </w:rPr>
        <w:t xml:space="preserve">And so starting off with something that might be familiar to many law students and then </w:t>
      </w:r>
      <w:r w:rsidR="003F0060" w:rsidRPr="008B740A">
        <w:rPr>
          <w:rFonts w:cs="Times New Roman"/>
        </w:rPr>
        <w:t xml:space="preserve">transitioning into something </w:t>
      </w:r>
      <w:r w:rsidR="00F14A2A" w:rsidRPr="008B740A">
        <w:rPr>
          <w:rFonts w:cs="Times New Roman"/>
        </w:rPr>
        <w:t xml:space="preserve">that the </w:t>
      </w:r>
      <w:r w:rsidR="003F0060" w:rsidRPr="008B740A">
        <w:rPr>
          <w:rFonts w:cs="Times New Roman"/>
        </w:rPr>
        <w:t xml:space="preserve">students </w:t>
      </w:r>
      <w:r w:rsidR="004B264C" w:rsidRPr="008B740A">
        <w:rPr>
          <w:rFonts w:cs="Times New Roman"/>
        </w:rPr>
        <w:t xml:space="preserve">often </w:t>
      </w:r>
      <w:r w:rsidR="003F0060" w:rsidRPr="008B740A">
        <w:rPr>
          <w:rFonts w:cs="Times New Roman"/>
        </w:rPr>
        <w:t>find more challenging</w:t>
      </w:r>
      <w:r w:rsidR="00B43828" w:rsidRPr="008B740A">
        <w:rPr>
          <w:rFonts w:cs="Times New Roman"/>
        </w:rPr>
        <w:t xml:space="preserve"> when they start to work with statutory material. </w:t>
      </w:r>
      <w:r w:rsidR="003B3BDC" w:rsidRPr="008B740A">
        <w:rPr>
          <w:rFonts w:cs="Times New Roman"/>
        </w:rPr>
        <w:t xml:space="preserve">So it begins then to go through the parameters of the existing </w:t>
      </w:r>
      <w:r w:rsidR="00426C3D" w:rsidRPr="008B740A">
        <w:rPr>
          <w:rFonts w:cs="Times New Roman"/>
        </w:rPr>
        <w:t xml:space="preserve">Uniform Commercial Code </w:t>
      </w:r>
      <w:r w:rsidR="008A7FB5" w:rsidRPr="008B740A">
        <w:rPr>
          <w:rFonts w:cs="Times New Roman"/>
        </w:rPr>
        <w:t>Article</w:t>
      </w:r>
      <w:r w:rsidR="00426C3D" w:rsidRPr="008B740A">
        <w:rPr>
          <w:rFonts w:cs="Times New Roman"/>
        </w:rPr>
        <w:t xml:space="preserve"> 2-207.</w:t>
      </w:r>
      <w:r w:rsidR="00657603" w:rsidRPr="008B740A">
        <w:rPr>
          <w:rFonts w:cs="Times New Roman"/>
        </w:rPr>
        <w:t xml:space="preserve"> And then also has some additional discussion on the Revised Article 2</w:t>
      </w:r>
      <w:r w:rsidR="00E30786" w:rsidRPr="008B740A">
        <w:rPr>
          <w:rFonts w:cs="Times New Roman"/>
        </w:rPr>
        <w:t xml:space="preserve"> that’s currently under </w:t>
      </w:r>
      <w:r w:rsidR="00892608" w:rsidRPr="008B740A">
        <w:rPr>
          <w:rFonts w:cs="Times New Roman"/>
        </w:rPr>
        <w:t xml:space="preserve">consideration </w:t>
      </w:r>
      <w:r w:rsidR="002E074D" w:rsidRPr="008B740A">
        <w:rPr>
          <w:rFonts w:cs="Times New Roman"/>
        </w:rPr>
        <w:t>as potenti</w:t>
      </w:r>
      <w:r w:rsidR="00E00DA3" w:rsidRPr="008B740A">
        <w:rPr>
          <w:rFonts w:cs="Times New Roman"/>
        </w:rPr>
        <w:t xml:space="preserve">al statutory law for many </w:t>
      </w:r>
      <w:r w:rsidR="00765942" w:rsidRPr="008B740A">
        <w:rPr>
          <w:rFonts w:cs="Times New Roman"/>
        </w:rPr>
        <w:t xml:space="preserve">of the </w:t>
      </w:r>
      <w:r w:rsidR="00E00DA3" w:rsidRPr="008B740A">
        <w:rPr>
          <w:rFonts w:cs="Times New Roman"/>
        </w:rPr>
        <w:t>states.</w:t>
      </w:r>
    </w:p>
    <w:p w:rsidR="00853D93" w:rsidRPr="008B740A" w:rsidRDefault="002B4818" w:rsidP="002B4818">
      <w:pPr>
        <w:spacing w:line="240" w:lineRule="auto"/>
        <w:jc w:val="both"/>
        <w:rPr>
          <w:rFonts w:cs="Times New Roman"/>
        </w:rPr>
      </w:pPr>
      <w:r w:rsidRPr="008B740A">
        <w:rPr>
          <w:rFonts w:cs="Times New Roman"/>
          <w:b/>
        </w:rPr>
        <w:t>Quentel</w:t>
      </w:r>
      <w:r w:rsidR="00765942" w:rsidRPr="008B740A">
        <w:rPr>
          <w:rFonts w:cs="Times New Roman"/>
        </w:rPr>
        <w:t>: Why is</w:t>
      </w:r>
      <w:r w:rsidR="00D757AE" w:rsidRPr="008B740A">
        <w:rPr>
          <w:rFonts w:cs="Times New Roman"/>
        </w:rPr>
        <w:t xml:space="preserve"> this material challenging</w:t>
      </w:r>
      <w:r w:rsidR="00853D93" w:rsidRPr="008B740A">
        <w:rPr>
          <w:rFonts w:cs="Times New Roman"/>
        </w:rPr>
        <w:t xml:space="preserve"> for the students do you think?</w:t>
      </w:r>
    </w:p>
    <w:p w:rsidR="00765942" w:rsidRPr="008B740A" w:rsidRDefault="00D757AE" w:rsidP="002B4818">
      <w:pPr>
        <w:spacing w:line="240" w:lineRule="auto"/>
        <w:jc w:val="both"/>
        <w:rPr>
          <w:rFonts w:cs="Times New Roman"/>
        </w:rPr>
      </w:pPr>
      <w:r w:rsidRPr="008B740A">
        <w:rPr>
          <w:rFonts w:cs="Times New Roman"/>
          <w:b/>
        </w:rPr>
        <w:t>Martin</w:t>
      </w:r>
      <w:r w:rsidRPr="008B740A">
        <w:rPr>
          <w:rFonts w:cs="Times New Roman"/>
        </w:rPr>
        <w:t xml:space="preserve">: The thing that becomes challenging </w:t>
      </w:r>
      <w:r w:rsidR="00CE01F7" w:rsidRPr="008B740A">
        <w:rPr>
          <w:rFonts w:cs="Times New Roman"/>
        </w:rPr>
        <w:t xml:space="preserve">about </w:t>
      </w:r>
      <w:r w:rsidR="00F861E0" w:rsidRPr="008B740A">
        <w:rPr>
          <w:rFonts w:cs="Times New Roman"/>
        </w:rPr>
        <w:t xml:space="preserve">it </w:t>
      </w:r>
      <w:r w:rsidR="00CE01F7" w:rsidRPr="008B740A">
        <w:rPr>
          <w:rFonts w:cs="Times New Roman"/>
        </w:rPr>
        <w:t>is that</w:t>
      </w:r>
      <w:r w:rsidR="009824C9" w:rsidRPr="008B740A">
        <w:rPr>
          <w:rFonts w:cs="Times New Roman"/>
        </w:rPr>
        <w:t xml:space="preserve"> most</w:t>
      </w:r>
      <w:r w:rsidR="00EF3A96" w:rsidRPr="008B740A">
        <w:rPr>
          <w:rFonts w:cs="Times New Roman"/>
        </w:rPr>
        <w:t xml:space="preserve"> of</w:t>
      </w:r>
      <w:r w:rsidR="009824C9" w:rsidRPr="008B740A">
        <w:rPr>
          <w:rFonts w:cs="Times New Roman"/>
        </w:rPr>
        <w:t>,</w:t>
      </w:r>
      <w:r w:rsidR="00CE01F7" w:rsidRPr="008B740A">
        <w:rPr>
          <w:rFonts w:cs="Times New Roman"/>
        </w:rPr>
        <w:t xml:space="preserve"> much of law school is focused on the common law</w:t>
      </w:r>
      <w:r w:rsidR="007A34CB" w:rsidRPr="008B740A">
        <w:rPr>
          <w:rFonts w:cs="Times New Roman"/>
        </w:rPr>
        <w:t xml:space="preserve"> experience and judge made law w</w:t>
      </w:r>
      <w:r w:rsidR="00F861E0" w:rsidRPr="008B740A">
        <w:rPr>
          <w:rFonts w:cs="Times New Roman"/>
        </w:rPr>
        <w:t xml:space="preserve">hereas statutory interpretation </w:t>
      </w:r>
      <w:r w:rsidR="003C1D35" w:rsidRPr="008B740A">
        <w:rPr>
          <w:rFonts w:cs="Times New Roman"/>
        </w:rPr>
        <w:t xml:space="preserve">and reading of statutes </w:t>
      </w:r>
      <w:r w:rsidR="006B2B1E" w:rsidRPr="008B740A">
        <w:rPr>
          <w:rFonts w:cs="Times New Roman"/>
        </w:rPr>
        <w:t xml:space="preserve">belongs in a few courses or maybe students get </w:t>
      </w:r>
      <w:r w:rsidR="003C4DAE" w:rsidRPr="008B740A">
        <w:rPr>
          <w:rFonts w:cs="Times New Roman"/>
        </w:rPr>
        <w:t xml:space="preserve">it later on in their study of the law. And so particularly </w:t>
      </w:r>
      <w:r w:rsidR="007E0136" w:rsidRPr="008B740A">
        <w:rPr>
          <w:rFonts w:cs="Times New Roman"/>
        </w:rPr>
        <w:t>for first-year stu</w:t>
      </w:r>
      <w:r w:rsidR="00AE2B3B" w:rsidRPr="008B740A">
        <w:rPr>
          <w:rFonts w:cs="Times New Roman"/>
        </w:rPr>
        <w:t xml:space="preserve">dents or </w:t>
      </w:r>
      <w:r w:rsidR="007E0136" w:rsidRPr="008B740A">
        <w:rPr>
          <w:rFonts w:cs="Times New Roman"/>
        </w:rPr>
        <w:t>students taking a sales course, they may find</w:t>
      </w:r>
      <w:r w:rsidR="00AE2B3B" w:rsidRPr="008B740A">
        <w:rPr>
          <w:rFonts w:cs="Times New Roman"/>
        </w:rPr>
        <w:t xml:space="preserve"> this is the first time of having to read a statute and figure out </w:t>
      </w:r>
      <w:r w:rsidR="003C1D35" w:rsidRPr="008B740A">
        <w:rPr>
          <w:rFonts w:cs="Times New Roman"/>
        </w:rPr>
        <w:t>how to parse it out, which parts mean different things and how to do the analysis and approach through the statute.</w:t>
      </w:r>
    </w:p>
    <w:p w:rsidR="004578A6" w:rsidRPr="008B740A" w:rsidRDefault="002B4818" w:rsidP="002B4818">
      <w:pPr>
        <w:spacing w:line="240" w:lineRule="auto"/>
        <w:jc w:val="both"/>
        <w:rPr>
          <w:rFonts w:cs="Times New Roman"/>
        </w:rPr>
      </w:pPr>
      <w:r w:rsidRPr="008B740A">
        <w:rPr>
          <w:rFonts w:cs="Times New Roman"/>
          <w:b/>
        </w:rPr>
        <w:t>Quentel</w:t>
      </w:r>
      <w:r w:rsidR="003C1D35" w:rsidRPr="008B740A">
        <w:rPr>
          <w:rFonts w:cs="Times New Roman"/>
        </w:rPr>
        <w:t>:</w:t>
      </w:r>
      <w:r w:rsidR="00784E58" w:rsidRPr="008B740A">
        <w:rPr>
          <w:rFonts w:cs="Times New Roman"/>
        </w:rPr>
        <w:t xml:space="preserve"> Well, since I do have you here, Professor Martin, and we’re one on one</w:t>
      </w:r>
      <w:r w:rsidR="00D42A13" w:rsidRPr="008B740A">
        <w:rPr>
          <w:rFonts w:cs="Times New Roman"/>
        </w:rPr>
        <w:t>, l</w:t>
      </w:r>
      <w:r w:rsidR="003C1D35" w:rsidRPr="008B740A">
        <w:rPr>
          <w:rFonts w:cs="Times New Roman"/>
        </w:rPr>
        <w:t>et me ask you.</w:t>
      </w:r>
      <w:r w:rsidR="00784E58" w:rsidRPr="008B740A">
        <w:rPr>
          <w:rFonts w:cs="Times New Roman"/>
        </w:rPr>
        <w:t xml:space="preserve"> This is a great opportunity </w:t>
      </w:r>
      <w:r w:rsidR="00D42A13" w:rsidRPr="008B740A">
        <w:rPr>
          <w:rFonts w:cs="Times New Roman"/>
        </w:rPr>
        <w:t xml:space="preserve">to sort of get the inside track on the analysis from a law professor. </w:t>
      </w:r>
      <w:r w:rsidR="00952BD7" w:rsidRPr="008B740A">
        <w:rPr>
          <w:rFonts w:cs="Times New Roman"/>
        </w:rPr>
        <w:t>What’s your tip for students</w:t>
      </w:r>
      <w:r w:rsidR="00CD72E1" w:rsidRPr="008B740A">
        <w:rPr>
          <w:rFonts w:cs="Times New Roman"/>
        </w:rPr>
        <w:t xml:space="preserve"> or any tips </w:t>
      </w:r>
      <w:r w:rsidR="00822F94" w:rsidRPr="008B740A">
        <w:rPr>
          <w:rFonts w:cs="Times New Roman"/>
        </w:rPr>
        <w:t xml:space="preserve">that you have </w:t>
      </w:r>
      <w:r w:rsidR="00CD72E1" w:rsidRPr="008B740A">
        <w:rPr>
          <w:rFonts w:cs="Times New Roman"/>
        </w:rPr>
        <w:t>for students for</w:t>
      </w:r>
      <w:r w:rsidR="00952BD7" w:rsidRPr="008B740A">
        <w:rPr>
          <w:rFonts w:cs="Times New Roman"/>
        </w:rPr>
        <w:t xml:space="preserve"> how to approach this material? </w:t>
      </w:r>
    </w:p>
    <w:p w:rsidR="003C1D35" w:rsidRPr="008B740A" w:rsidRDefault="007A7EB3" w:rsidP="002B4818">
      <w:pPr>
        <w:spacing w:line="240" w:lineRule="auto"/>
        <w:jc w:val="both"/>
        <w:rPr>
          <w:rFonts w:cs="Times New Roman"/>
        </w:rPr>
      </w:pPr>
      <w:r w:rsidRPr="008B740A">
        <w:rPr>
          <w:rFonts w:cs="Times New Roman"/>
          <w:b/>
        </w:rPr>
        <w:t>Martin</w:t>
      </w:r>
      <w:r w:rsidRPr="008B740A">
        <w:rPr>
          <w:rFonts w:cs="Times New Roman"/>
        </w:rPr>
        <w:t xml:space="preserve">: Well it’s interesting because I actually had this conversation last night with some other professors </w:t>
      </w:r>
      <w:r w:rsidR="00513E37" w:rsidRPr="008B740A">
        <w:rPr>
          <w:rFonts w:cs="Times New Roman"/>
        </w:rPr>
        <w:t xml:space="preserve">and perhaps we often, as </w:t>
      </w:r>
      <w:r w:rsidR="00CD52E7" w:rsidRPr="008B740A">
        <w:rPr>
          <w:rFonts w:cs="Times New Roman"/>
        </w:rPr>
        <w:t>is</w:t>
      </w:r>
      <w:r w:rsidR="00465E33" w:rsidRPr="008B740A">
        <w:rPr>
          <w:rFonts w:cs="Times New Roman"/>
        </w:rPr>
        <w:t xml:space="preserve"> the case in law</w:t>
      </w:r>
      <w:r w:rsidR="00513E37" w:rsidRPr="008B740A">
        <w:rPr>
          <w:rFonts w:cs="Times New Roman"/>
        </w:rPr>
        <w:t>,</w:t>
      </w:r>
      <w:r w:rsidR="00465E33" w:rsidRPr="008B740A">
        <w:rPr>
          <w:rFonts w:cs="Times New Roman"/>
        </w:rPr>
        <w:t xml:space="preserve"> have differing views on where to start</w:t>
      </w:r>
      <w:r w:rsidR="00FD1767" w:rsidRPr="008B740A">
        <w:rPr>
          <w:rFonts w:cs="Times New Roman"/>
        </w:rPr>
        <w:t xml:space="preserve"> and how to go through it. My approach is that students should always start at the beginning of 2-207. </w:t>
      </w:r>
      <w:r w:rsidR="00CD0A54" w:rsidRPr="008B740A">
        <w:rPr>
          <w:rFonts w:cs="Times New Roman"/>
        </w:rPr>
        <w:t>And that t</w:t>
      </w:r>
      <w:r w:rsidR="00FD1767" w:rsidRPr="008B740A">
        <w:rPr>
          <w:rFonts w:cs="Times New Roman"/>
        </w:rPr>
        <w:t>here’s</w:t>
      </w:r>
      <w:r w:rsidR="00363521" w:rsidRPr="008B740A">
        <w:rPr>
          <w:rFonts w:cs="Times New Roman"/>
        </w:rPr>
        <w:t xml:space="preserve"> three sections of</w:t>
      </w:r>
      <w:r w:rsidR="00CD0A54" w:rsidRPr="008B740A">
        <w:rPr>
          <w:rFonts w:cs="Times New Roman"/>
        </w:rPr>
        <w:t xml:space="preserve"> it. There’s a </w:t>
      </w:r>
      <w:r w:rsidR="00DB5FE9" w:rsidRPr="008B740A">
        <w:rPr>
          <w:rFonts w:cs="Times New Roman"/>
        </w:rPr>
        <w:t>one, a two and a three. And</w:t>
      </w:r>
      <w:r w:rsidR="00977F23" w:rsidRPr="008B740A">
        <w:rPr>
          <w:rFonts w:cs="Times New Roman"/>
        </w:rPr>
        <w:t xml:space="preserve"> that</w:t>
      </w:r>
      <w:r w:rsidR="00DB5FE9" w:rsidRPr="008B740A">
        <w:rPr>
          <w:rFonts w:cs="Times New Roman"/>
        </w:rPr>
        <w:t xml:space="preserve"> </w:t>
      </w:r>
      <w:r w:rsidR="00CD0A54" w:rsidRPr="008B740A">
        <w:rPr>
          <w:rFonts w:cs="Times New Roman"/>
        </w:rPr>
        <w:t xml:space="preserve">one and two </w:t>
      </w:r>
      <w:r w:rsidR="00E6751D" w:rsidRPr="008B740A">
        <w:rPr>
          <w:rFonts w:cs="Times New Roman"/>
        </w:rPr>
        <w:t>real</w:t>
      </w:r>
      <w:r w:rsidR="000B7B0E" w:rsidRPr="008B740A">
        <w:rPr>
          <w:rFonts w:cs="Times New Roman"/>
        </w:rPr>
        <w:t>l</w:t>
      </w:r>
      <w:r w:rsidR="00E6751D" w:rsidRPr="008B740A">
        <w:rPr>
          <w:rFonts w:cs="Times New Roman"/>
        </w:rPr>
        <w:t xml:space="preserve">y work together. And then three is essentially </w:t>
      </w:r>
      <w:r w:rsidR="00363521" w:rsidRPr="008B740A">
        <w:rPr>
          <w:rFonts w:cs="Times New Roman"/>
        </w:rPr>
        <w:t xml:space="preserve">if you fail the test under the first section, you can actually </w:t>
      </w:r>
      <w:r w:rsidR="00DB5FE9" w:rsidRPr="008B740A">
        <w:rPr>
          <w:rFonts w:cs="Times New Roman"/>
        </w:rPr>
        <w:t xml:space="preserve">skip and go </w:t>
      </w:r>
      <w:r w:rsidR="006351B5" w:rsidRPr="008B740A">
        <w:rPr>
          <w:rFonts w:cs="Times New Roman"/>
        </w:rPr>
        <w:t>to an alternate</w:t>
      </w:r>
      <w:r w:rsidR="00363521" w:rsidRPr="008B740A">
        <w:rPr>
          <w:rFonts w:cs="Times New Roman"/>
        </w:rPr>
        <w:t xml:space="preserve"> route under three</w:t>
      </w:r>
      <w:r w:rsidR="00204880" w:rsidRPr="008B740A">
        <w:rPr>
          <w:rFonts w:cs="Times New Roman"/>
        </w:rPr>
        <w:t>. So I think one of the tricks for students is t</w:t>
      </w:r>
      <w:r w:rsidR="005231C8" w:rsidRPr="008B740A">
        <w:rPr>
          <w:rFonts w:cs="Times New Roman"/>
        </w:rPr>
        <w:t>o always start with</w:t>
      </w:r>
      <w:r w:rsidR="00204880" w:rsidRPr="008B740A">
        <w:rPr>
          <w:rFonts w:cs="Times New Roman"/>
        </w:rPr>
        <w:t xml:space="preserve"> the first section. And </w:t>
      </w:r>
      <w:r w:rsidR="005231C8" w:rsidRPr="008B740A">
        <w:rPr>
          <w:rFonts w:cs="Times New Roman"/>
        </w:rPr>
        <w:t xml:space="preserve">that </w:t>
      </w:r>
      <w:r w:rsidR="006351B5" w:rsidRPr="008B740A">
        <w:rPr>
          <w:rFonts w:cs="Times New Roman"/>
        </w:rPr>
        <w:t xml:space="preserve">if that section applies, then you move to subsection two. </w:t>
      </w:r>
      <w:r w:rsidR="00063CC8" w:rsidRPr="008B740A">
        <w:rPr>
          <w:rFonts w:cs="Times New Roman"/>
        </w:rPr>
        <w:t>But if subsection one has failed for some reason, you never go to two</w:t>
      </w:r>
      <w:r w:rsidR="00914CAE" w:rsidRPr="008B740A">
        <w:rPr>
          <w:rFonts w:cs="Times New Roman"/>
        </w:rPr>
        <w:t xml:space="preserve"> and you automatically </w:t>
      </w:r>
      <w:r w:rsidR="00F00E9B" w:rsidRPr="008B740A">
        <w:rPr>
          <w:rFonts w:cs="Times New Roman"/>
        </w:rPr>
        <w:t>go to the alternative</w:t>
      </w:r>
      <w:r w:rsidR="00063CC8" w:rsidRPr="008B740A">
        <w:rPr>
          <w:rFonts w:cs="Times New Roman"/>
        </w:rPr>
        <w:t xml:space="preserve"> route</w:t>
      </w:r>
      <w:r w:rsidR="00FA005D" w:rsidRPr="008B740A">
        <w:rPr>
          <w:rFonts w:cs="Times New Roman"/>
        </w:rPr>
        <w:t xml:space="preserve">, which is </w:t>
      </w:r>
      <w:r w:rsidR="00BC55B1" w:rsidRPr="008B740A">
        <w:rPr>
          <w:rFonts w:cs="Times New Roman"/>
        </w:rPr>
        <w:t>solely</w:t>
      </w:r>
      <w:r w:rsidR="00637BB5" w:rsidRPr="008B740A">
        <w:rPr>
          <w:rFonts w:cs="Times New Roman"/>
        </w:rPr>
        <w:t xml:space="preserve"> </w:t>
      </w:r>
      <w:r w:rsidR="00D17EE3" w:rsidRPr="008B740A">
        <w:rPr>
          <w:rFonts w:cs="Times New Roman"/>
        </w:rPr>
        <w:t>composed in three.</w:t>
      </w:r>
    </w:p>
    <w:p w:rsidR="00F04DAB" w:rsidRPr="008B740A" w:rsidRDefault="002B4818" w:rsidP="002B4818">
      <w:pPr>
        <w:spacing w:line="240" w:lineRule="auto"/>
        <w:jc w:val="both"/>
        <w:rPr>
          <w:rFonts w:cs="Times New Roman"/>
        </w:rPr>
      </w:pPr>
      <w:r w:rsidRPr="008B740A">
        <w:rPr>
          <w:rFonts w:cs="Times New Roman"/>
          <w:b/>
        </w:rPr>
        <w:t>Quentel</w:t>
      </w:r>
      <w:r w:rsidR="00F00E9B" w:rsidRPr="008B740A">
        <w:rPr>
          <w:rFonts w:cs="Times New Roman"/>
        </w:rPr>
        <w:t xml:space="preserve">: </w:t>
      </w:r>
      <w:r w:rsidR="008C3877" w:rsidRPr="008B740A">
        <w:rPr>
          <w:rFonts w:cs="Times New Roman"/>
        </w:rPr>
        <w:t>Do you think the third sect</w:t>
      </w:r>
      <w:r w:rsidR="00F04DAB" w:rsidRPr="008B740A">
        <w:rPr>
          <w:rFonts w:cs="Times New Roman"/>
        </w:rPr>
        <w:t>ion is more difficult to apply?</w:t>
      </w:r>
    </w:p>
    <w:p w:rsidR="00DF2124" w:rsidRPr="008B740A" w:rsidRDefault="008C3877" w:rsidP="002B4818">
      <w:pPr>
        <w:spacing w:line="240" w:lineRule="auto"/>
        <w:jc w:val="both"/>
        <w:rPr>
          <w:rFonts w:cs="Times New Roman"/>
        </w:rPr>
      </w:pPr>
      <w:r w:rsidRPr="008B740A">
        <w:rPr>
          <w:rFonts w:cs="Times New Roman"/>
          <w:b/>
        </w:rPr>
        <w:t>Martin</w:t>
      </w:r>
      <w:r w:rsidRPr="008B740A">
        <w:rPr>
          <w:rFonts w:cs="Times New Roman"/>
        </w:rPr>
        <w:t>: Well, actually I think the third section is maybe easier for students to apply</w:t>
      </w:r>
      <w:r w:rsidR="00777E2B" w:rsidRPr="008B740A">
        <w:rPr>
          <w:rFonts w:cs="Times New Roman"/>
        </w:rPr>
        <w:t xml:space="preserve"> because it has a definitive wa</w:t>
      </w:r>
      <w:r w:rsidR="001A0402" w:rsidRPr="008B740A">
        <w:rPr>
          <w:rFonts w:cs="Times New Roman"/>
        </w:rPr>
        <w:t>y of forming a contract based up</w:t>
      </w:r>
      <w:r w:rsidR="0062090A" w:rsidRPr="008B740A">
        <w:rPr>
          <w:rFonts w:cs="Times New Roman"/>
        </w:rPr>
        <w:t>on</w:t>
      </w:r>
      <w:r w:rsidR="00777E2B" w:rsidRPr="008B740A">
        <w:rPr>
          <w:rFonts w:cs="Times New Roman"/>
        </w:rPr>
        <w:t xml:space="preserve"> </w:t>
      </w:r>
      <w:r w:rsidR="00947C4D" w:rsidRPr="008B740A">
        <w:rPr>
          <w:rFonts w:cs="Times New Roman"/>
        </w:rPr>
        <w:t>conduct of the parties. So no matter what else happens</w:t>
      </w:r>
      <w:r w:rsidR="0062090A" w:rsidRPr="008B740A">
        <w:rPr>
          <w:rFonts w:cs="Times New Roman"/>
        </w:rPr>
        <w:t xml:space="preserve"> among</w:t>
      </w:r>
      <w:r w:rsidR="005540AC" w:rsidRPr="008B740A">
        <w:rPr>
          <w:rFonts w:cs="Times New Roman"/>
        </w:rPr>
        <w:t>st</w:t>
      </w:r>
      <w:r w:rsidR="0062090A" w:rsidRPr="008B740A">
        <w:rPr>
          <w:rFonts w:cs="Times New Roman"/>
        </w:rPr>
        <w:t xml:space="preserve"> the writings that the parties may have sent backwards and forwards, if all that gets messed up in communication, we have this default rule that you can still go </w:t>
      </w:r>
      <w:r w:rsidR="001A0402" w:rsidRPr="008B740A">
        <w:rPr>
          <w:rFonts w:cs="Times New Roman"/>
        </w:rPr>
        <w:t xml:space="preserve">based on conduct of any sort. You can still form a contract where we intuitively think </w:t>
      </w:r>
      <w:r w:rsidR="006142BE" w:rsidRPr="008B740A">
        <w:rPr>
          <w:rFonts w:cs="Times New Roman"/>
        </w:rPr>
        <w:t xml:space="preserve">that </w:t>
      </w:r>
      <w:r w:rsidR="001A0402" w:rsidRPr="008B740A">
        <w:rPr>
          <w:rFonts w:cs="Times New Roman"/>
        </w:rPr>
        <w:t>there should be one</w:t>
      </w:r>
      <w:r w:rsidR="0082249A" w:rsidRPr="008B740A">
        <w:rPr>
          <w:rFonts w:cs="Times New Roman"/>
        </w:rPr>
        <w:t xml:space="preserve">. And then the thing </w:t>
      </w:r>
      <w:r w:rsidR="00F77279" w:rsidRPr="008B740A">
        <w:rPr>
          <w:rFonts w:cs="Times New Roman"/>
        </w:rPr>
        <w:t xml:space="preserve">that </w:t>
      </w:r>
      <w:r w:rsidR="00BB1AE6" w:rsidRPr="008B740A">
        <w:rPr>
          <w:rFonts w:cs="Times New Roman"/>
        </w:rPr>
        <w:t xml:space="preserve">I think </w:t>
      </w:r>
      <w:r w:rsidR="0082249A" w:rsidRPr="008B740A">
        <w:rPr>
          <w:rFonts w:cs="Times New Roman"/>
        </w:rPr>
        <w:t xml:space="preserve">makes the third section </w:t>
      </w:r>
      <w:r w:rsidR="006142BE" w:rsidRPr="008B740A">
        <w:rPr>
          <w:rFonts w:cs="Times New Roman"/>
        </w:rPr>
        <w:t xml:space="preserve">maybe </w:t>
      </w:r>
      <w:r w:rsidR="0082249A" w:rsidRPr="008B740A">
        <w:rPr>
          <w:rFonts w:cs="Times New Roman"/>
        </w:rPr>
        <w:t xml:space="preserve">easier </w:t>
      </w:r>
      <w:r w:rsidR="006142BE" w:rsidRPr="008B740A">
        <w:rPr>
          <w:rFonts w:cs="Times New Roman"/>
        </w:rPr>
        <w:t xml:space="preserve">than working under the first track, </w:t>
      </w:r>
      <w:r w:rsidR="00BB1AE6" w:rsidRPr="008B740A">
        <w:rPr>
          <w:rFonts w:cs="Times New Roman"/>
        </w:rPr>
        <w:t xml:space="preserve">is that </w:t>
      </w:r>
      <w:r w:rsidR="006142BE" w:rsidRPr="008B740A">
        <w:rPr>
          <w:rFonts w:cs="Times New Roman"/>
        </w:rPr>
        <w:t xml:space="preserve">it allows </w:t>
      </w:r>
      <w:r w:rsidR="00BB1AE6" w:rsidRPr="008B740A">
        <w:rPr>
          <w:rFonts w:cs="Times New Roman"/>
        </w:rPr>
        <w:t xml:space="preserve">you to fill in the </w:t>
      </w:r>
      <w:r w:rsidR="00BB1AE6" w:rsidRPr="008B740A">
        <w:rPr>
          <w:rFonts w:cs="Times New Roman"/>
        </w:rPr>
        <w:lastRenderedPageBreak/>
        <w:t xml:space="preserve">contract in </w:t>
      </w:r>
      <w:r w:rsidR="008F74A4" w:rsidRPr="008B740A">
        <w:rPr>
          <w:rFonts w:cs="Times New Roman"/>
        </w:rPr>
        <w:t xml:space="preserve">terms of </w:t>
      </w:r>
      <w:r w:rsidR="002F454F" w:rsidRPr="008B740A">
        <w:rPr>
          <w:rFonts w:cs="Times New Roman"/>
        </w:rPr>
        <w:t xml:space="preserve">deciding </w:t>
      </w:r>
      <w:r w:rsidR="008F74A4" w:rsidRPr="008B740A">
        <w:rPr>
          <w:rFonts w:cs="Times New Roman"/>
        </w:rPr>
        <w:t xml:space="preserve">what terms become part of it </w:t>
      </w:r>
      <w:r w:rsidR="00CC7CD2" w:rsidRPr="008B740A">
        <w:rPr>
          <w:rFonts w:cs="Times New Roman"/>
        </w:rPr>
        <w:t xml:space="preserve">based upon the things </w:t>
      </w:r>
      <w:r w:rsidR="00726F8E" w:rsidRPr="008B740A">
        <w:rPr>
          <w:rFonts w:cs="Times New Roman"/>
        </w:rPr>
        <w:t xml:space="preserve">the parties did </w:t>
      </w:r>
      <w:r w:rsidR="004728D9" w:rsidRPr="008B740A">
        <w:rPr>
          <w:rFonts w:cs="Times New Roman"/>
        </w:rPr>
        <w:t xml:space="preserve">in fact </w:t>
      </w:r>
      <w:r w:rsidR="00726F8E" w:rsidRPr="008B740A">
        <w:rPr>
          <w:rFonts w:cs="Times New Roman"/>
        </w:rPr>
        <w:t>agree upon</w:t>
      </w:r>
      <w:r w:rsidR="009A1B5A" w:rsidRPr="008B740A">
        <w:rPr>
          <w:rFonts w:cs="Times New Roman"/>
        </w:rPr>
        <w:t xml:space="preserve"> and then taking the gap </w:t>
      </w:r>
      <w:r w:rsidR="005540AC" w:rsidRPr="008B740A">
        <w:rPr>
          <w:rFonts w:cs="Times New Roman"/>
        </w:rPr>
        <w:t xml:space="preserve">filling </w:t>
      </w:r>
      <w:r w:rsidR="002B00AA" w:rsidRPr="008B740A">
        <w:rPr>
          <w:rFonts w:cs="Times New Roman"/>
        </w:rPr>
        <w:t xml:space="preserve">provisions from the rest of article two and </w:t>
      </w:r>
      <w:r w:rsidR="00FE44D3" w:rsidRPr="008B740A">
        <w:rPr>
          <w:rFonts w:cs="Times New Roman"/>
        </w:rPr>
        <w:t xml:space="preserve">so perhaps </w:t>
      </w:r>
      <w:r w:rsidR="0027257D" w:rsidRPr="008B740A">
        <w:rPr>
          <w:rFonts w:cs="Times New Roman"/>
        </w:rPr>
        <w:t xml:space="preserve">then </w:t>
      </w:r>
      <w:r w:rsidR="00637BB5" w:rsidRPr="008B740A">
        <w:rPr>
          <w:rFonts w:cs="Times New Roman"/>
        </w:rPr>
        <w:t xml:space="preserve">that becomes easy about the third section or the alternative tract is </w:t>
      </w:r>
      <w:r w:rsidR="006A0EAB" w:rsidRPr="008B740A">
        <w:rPr>
          <w:rFonts w:cs="Times New Roman"/>
        </w:rPr>
        <w:t xml:space="preserve">in </w:t>
      </w:r>
      <w:r w:rsidR="00637BB5" w:rsidRPr="008B740A">
        <w:rPr>
          <w:rFonts w:cs="Times New Roman"/>
        </w:rPr>
        <w:t xml:space="preserve">figuring out </w:t>
      </w:r>
      <w:r w:rsidR="00EA5885" w:rsidRPr="008B740A">
        <w:rPr>
          <w:rFonts w:cs="Times New Roman"/>
        </w:rPr>
        <w:t xml:space="preserve">if you form a contract what in the world are the terms of the contract. </w:t>
      </w:r>
    </w:p>
    <w:p w:rsidR="00D72DE8" w:rsidRPr="008B740A" w:rsidRDefault="002B4818" w:rsidP="002B4818">
      <w:pPr>
        <w:spacing w:line="240" w:lineRule="auto"/>
        <w:jc w:val="both"/>
        <w:rPr>
          <w:rFonts w:cs="Times New Roman"/>
        </w:rPr>
      </w:pPr>
      <w:r w:rsidRPr="008B740A">
        <w:rPr>
          <w:rFonts w:cs="Times New Roman"/>
          <w:b/>
        </w:rPr>
        <w:t>Quentel</w:t>
      </w:r>
      <w:r w:rsidR="00814289" w:rsidRPr="008B740A">
        <w:rPr>
          <w:rFonts w:cs="Times New Roman"/>
        </w:rPr>
        <w:t xml:space="preserve">: You mentioned initially </w:t>
      </w:r>
      <w:r w:rsidR="006A0EAB" w:rsidRPr="008B740A">
        <w:rPr>
          <w:rFonts w:cs="Times New Roman"/>
        </w:rPr>
        <w:t xml:space="preserve">that </w:t>
      </w:r>
      <w:r w:rsidR="00814289" w:rsidRPr="008B740A">
        <w:rPr>
          <w:rFonts w:cs="Times New Roman"/>
        </w:rPr>
        <w:t xml:space="preserve">there was a revised </w:t>
      </w:r>
      <w:r w:rsidR="006A0EAB" w:rsidRPr="008B740A">
        <w:rPr>
          <w:rFonts w:cs="Times New Roman"/>
        </w:rPr>
        <w:t>section UCC 2-207.</w:t>
      </w:r>
      <w:r w:rsidR="004D673B" w:rsidRPr="008B740A">
        <w:rPr>
          <w:rFonts w:cs="Times New Roman"/>
        </w:rPr>
        <w:t xml:space="preserve"> What </w:t>
      </w:r>
      <w:r w:rsidR="00D72DE8" w:rsidRPr="008B740A">
        <w:rPr>
          <w:rFonts w:cs="Times New Roman"/>
        </w:rPr>
        <w:t>was the need for the revisions?</w:t>
      </w:r>
    </w:p>
    <w:p w:rsidR="00814289" w:rsidRPr="008B740A" w:rsidRDefault="004D673B" w:rsidP="002B4818">
      <w:pPr>
        <w:spacing w:line="240" w:lineRule="auto"/>
        <w:jc w:val="both"/>
        <w:rPr>
          <w:rFonts w:cs="Times New Roman"/>
        </w:rPr>
      </w:pPr>
      <w:r w:rsidRPr="008B740A">
        <w:rPr>
          <w:rFonts w:cs="Times New Roman"/>
          <w:b/>
        </w:rPr>
        <w:t>Martin</w:t>
      </w:r>
      <w:r w:rsidRPr="008B740A">
        <w:rPr>
          <w:rFonts w:cs="Times New Roman"/>
        </w:rPr>
        <w:t xml:space="preserve">: </w:t>
      </w:r>
      <w:r w:rsidR="00401EEB" w:rsidRPr="008B740A">
        <w:rPr>
          <w:rFonts w:cs="Times New Roman"/>
        </w:rPr>
        <w:t>Well, w</w:t>
      </w:r>
      <w:r w:rsidRPr="008B740A">
        <w:rPr>
          <w:rFonts w:cs="Times New Roman"/>
        </w:rPr>
        <w:t xml:space="preserve">hat ended up happening </w:t>
      </w:r>
      <w:r w:rsidR="0085691E" w:rsidRPr="008B740A">
        <w:rPr>
          <w:rFonts w:cs="Times New Roman"/>
        </w:rPr>
        <w:t>with the original Arti</w:t>
      </w:r>
      <w:r w:rsidRPr="008B740A">
        <w:rPr>
          <w:rFonts w:cs="Times New Roman"/>
        </w:rPr>
        <w:t>cle 2 was that there was a lot of</w:t>
      </w:r>
      <w:r w:rsidR="00401EEB" w:rsidRPr="008B740A">
        <w:rPr>
          <w:rFonts w:cs="Times New Roman"/>
        </w:rPr>
        <w:t>, you know,</w:t>
      </w:r>
      <w:r w:rsidRPr="008B740A">
        <w:rPr>
          <w:rFonts w:cs="Times New Roman"/>
        </w:rPr>
        <w:t xml:space="preserve"> litigation </w:t>
      </w:r>
      <w:r w:rsidR="00AE3313" w:rsidRPr="008B740A">
        <w:rPr>
          <w:rFonts w:cs="Times New Roman"/>
        </w:rPr>
        <w:t>about what things would be co</w:t>
      </w:r>
      <w:r w:rsidR="00E62B27" w:rsidRPr="008B740A">
        <w:rPr>
          <w:rFonts w:cs="Times New Roman"/>
        </w:rPr>
        <w:t xml:space="preserve">vered and how </w:t>
      </w:r>
      <w:r w:rsidR="00133B57" w:rsidRPr="008B740A">
        <w:rPr>
          <w:rFonts w:cs="Times New Roman"/>
        </w:rPr>
        <w:t xml:space="preserve">would you </w:t>
      </w:r>
      <w:r w:rsidR="00E62B27" w:rsidRPr="008B740A">
        <w:rPr>
          <w:rFonts w:cs="Times New Roman"/>
        </w:rPr>
        <w:t xml:space="preserve">know whether </w:t>
      </w:r>
      <w:r w:rsidR="00BC723D" w:rsidRPr="008B740A">
        <w:rPr>
          <w:rFonts w:cs="Times New Roman"/>
        </w:rPr>
        <w:t xml:space="preserve">a </w:t>
      </w:r>
      <w:r w:rsidR="00AE3313" w:rsidRPr="008B740A">
        <w:rPr>
          <w:rFonts w:cs="Times New Roman"/>
        </w:rPr>
        <w:t xml:space="preserve">contract </w:t>
      </w:r>
      <w:r w:rsidR="007D2F52" w:rsidRPr="008B740A">
        <w:rPr>
          <w:rFonts w:cs="Times New Roman"/>
        </w:rPr>
        <w:t xml:space="preserve">was </w:t>
      </w:r>
      <w:r w:rsidR="00E62B27" w:rsidRPr="008B740A">
        <w:rPr>
          <w:rFonts w:cs="Times New Roman"/>
        </w:rPr>
        <w:t xml:space="preserve">formed under the first section. </w:t>
      </w:r>
      <w:r w:rsidR="0006490C" w:rsidRPr="008B740A">
        <w:rPr>
          <w:rFonts w:cs="Times New Roman"/>
        </w:rPr>
        <w:t xml:space="preserve">And in addition we have really </w:t>
      </w:r>
      <w:r w:rsidR="00BC723D" w:rsidRPr="008B740A">
        <w:rPr>
          <w:rFonts w:cs="Times New Roman"/>
        </w:rPr>
        <w:t xml:space="preserve">just </w:t>
      </w:r>
      <w:r w:rsidR="0006490C" w:rsidRPr="008B740A">
        <w:rPr>
          <w:rFonts w:cs="Times New Roman"/>
        </w:rPr>
        <w:t>a lot of new technologies and the question about whether</w:t>
      </w:r>
      <w:r w:rsidR="00B85961" w:rsidRPr="008B740A">
        <w:rPr>
          <w:rFonts w:cs="Times New Roman"/>
        </w:rPr>
        <w:t>,</w:t>
      </w:r>
      <w:r w:rsidR="0006490C" w:rsidRPr="008B740A">
        <w:rPr>
          <w:rFonts w:cs="Times New Roman"/>
        </w:rPr>
        <w:t xml:space="preserve"> </w:t>
      </w:r>
      <w:r w:rsidR="00D03F73" w:rsidRPr="008B740A">
        <w:rPr>
          <w:rFonts w:cs="Times New Roman"/>
        </w:rPr>
        <w:t>you know</w:t>
      </w:r>
      <w:r w:rsidR="00B85961" w:rsidRPr="008B740A">
        <w:rPr>
          <w:rFonts w:cs="Times New Roman"/>
        </w:rPr>
        <w:t>,</w:t>
      </w:r>
      <w:r w:rsidR="00D03F73" w:rsidRPr="008B740A">
        <w:rPr>
          <w:rFonts w:cs="Times New Roman"/>
        </w:rPr>
        <w:t xml:space="preserve"> </w:t>
      </w:r>
      <w:r w:rsidR="0006490C" w:rsidRPr="008B740A">
        <w:rPr>
          <w:rFonts w:cs="Times New Roman"/>
        </w:rPr>
        <w:t>contracts could be form</w:t>
      </w:r>
      <w:r w:rsidR="00BC723D" w:rsidRPr="008B740A">
        <w:rPr>
          <w:rFonts w:cs="Times New Roman"/>
        </w:rPr>
        <w:t xml:space="preserve">ed electronically in this battle of the forms scenario. So </w:t>
      </w:r>
      <w:r w:rsidR="00E566D1" w:rsidRPr="008B740A">
        <w:rPr>
          <w:rFonts w:cs="Times New Roman"/>
        </w:rPr>
        <w:t xml:space="preserve">there </w:t>
      </w:r>
      <w:r w:rsidR="00452118" w:rsidRPr="008B740A">
        <w:rPr>
          <w:rFonts w:cs="Times New Roman"/>
        </w:rPr>
        <w:t xml:space="preserve">maybe </w:t>
      </w:r>
      <w:r w:rsidR="00BC723D" w:rsidRPr="008B740A">
        <w:rPr>
          <w:rFonts w:cs="Times New Roman"/>
        </w:rPr>
        <w:t>was some open</w:t>
      </w:r>
      <w:r w:rsidR="00452118" w:rsidRPr="008B740A">
        <w:rPr>
          <w:rFonts w:cs="Times New Roman"/>
        </w:rPr>
        <w:t xml:space="preserve"> </w:t>
      </w:r>
      <w:r w:rsidR="00D03F73" w:rsidRPr="008B740A">
        <w:rPr>
          <w:rFonts w:cs="Times New Roman"/>
        </w:rPr>
        <w:t xml:space="preserve">questions that were being posed and </w:t>
      </w:r>
      <w:r w:rsidR="00E566D1" w:rsidRPr="008B740A">
        <w:rPr>
          <w:rFonts w:cs="Times New Roman"/>
        </w:rPr>
        <w:t xml:space="preserve">perhaps even </w:t>
      </w:r>
      <w:r w:rsidR="00D03F73" w:rsidRPr="008B740A">
        <w:rPr>
          <w:rFonts w:cs="Times New Roman"/>
        </w:rPr>
        <w:t>resolved</w:t>
      </w:r>
      <w:r w:rsidR="00F74F36" w:rsidRPr="008B740A">
        <w:rPr>
          <w:rFonts w:cs="Times New Roman"/>
        </w:rPr>
        <w:t xml:space="preserve"> differently amongst different states and different circuit courts. </w:t>
      </w:r>
      <w:r w:rsidR="00686304" w:rsidRPr="008B740A">
        <w:rPr>
          <w:rFonts w:cs="Times New Roman"/>
        </w:rPr>
        <w:t xml:space="preserve">And so there was this need how do you put it all together. And so </w:t>
      </w:r>
      <w:r w:rsidR="008A7FB5" w:rsidRPr="008B740A">
        <w:rPr>
          <w:rFonts w:cs="Times New Roman"/>
        </w:rPr>
        <w:t>Article</w:t>
      </w:r>
      <w:r w:rsidR="00686304" w:rsidRPr="008B740A">
        <w:rPr>
          <w:rFonts w:cs="Times New Roman"/>
        </w:rPr>
        <w:t xml:space="preserve"> 2 as a whole, not just 2-207, but Article 2 as a whole underwent revision </w:t>
      </w:r>
      <w:r w:rsidR="004B1CED" w:rsidRPr="008B740A">
        <w:rPr>
          <w:rFonts w:cs="Times New Roman"/>
        </w:rPr>
        <w:t xml:space="preserve">within the past few years and it took a long time for the revision to actually come about and </w:t>
      </w:r>
      <w:r w:rsidR="00EC5370" w:rsidRPr="008B740A">
        <w:rPr>
          <w:rFonts w:cs="Times New Roman"/>
        </w:rPr>
        <w:t>this kind of centralizing</w:t>
      </w:r>
      <w:r w:rsidR="000E2953" w:rsidRPr="008B740A">
        <w:rPr>
          <w:rFonts w:cs="Times New Roman"/>
        </w:rPr>
        <w:t xml:space="preserve"> how you form contracts under Articl</w:t>
      </w:r>
      <w:r w:rsidR="00A05D8A" w:rsidRPr="008B740A">
        <w:rPr>
          <w:rFonts w:cs="Times New Roman"/>
        </w:rPr>
        <w:t>e 2 has been changed with</w:t>
      </w:r>
      <w:r w:rsidR="000E2953" w:rsidRPr="008B740A">
        <w:rPr>
          <w:rFonts w:cs="Times New Roman"/>
        </w:rPr>
        <w:t xml:space="preserve"> the revised </w:t>
      </w:r>
      <w:r w:rsidR="00A05D8A" w:rsidRPr="008B740A">
        <w:rPr>
          <w:rFonts w:cs="Times New Roman"/>
        </w:rPr>
        <w:t xml:space="preserve">Article 2 that </w:t>
      </w:r>
      <w:r w:rsidR="00B40D0F" w:rsidRPr="008B740A">
        <w:rPr>
          <w:rFonts w:cs="Times New Roman"/>
        </w:rPr>
        <w:t xml:space="preserve">perhaps streamlines the process a little bit particularly </w:t>
      </w:r>
      <w:r w:rsidR="00E26534" w:rsidRPr="008B740A">
        <w:rPr>
          <w:rFonts w:cs="Times New Roman"/>
        </w:rPr>
        <w:t xml:space="preserve">in favoring </w:t>
      </w:r>
      <w:r w:rsidR="00B40D0F" w:rsidRPr="008B740A">
        <w:rPr>
          <w:rFonts w:cs="Times New Roman"/>
        </w:rPr>
        <w:t xml:space="preserve">the formation of contracts and making it </w:t>
      </w:r>
      <w:r w:rsidR="00396C52" w:rsidRPr="008B740A">
        <w:rPr>
          <w:rFonts w:cs="Times New Roman"/>
        </w:rPr>
        <w:t xml:space="preserve">perhaps </w:t>
      </w:r>
      <w:r w:rsidR="00F60918" w:rsidRPr="008B740A">
        <w:rPr>
          <w:rFonts w:cs="Times New Roman"/>
        </w:rPr>
        <w:t xml:space="preserve">easier </w:t>
      </w:r>
      <w:r w:rsidR="00396C52" w:rsidRPr="008B740A">
        <w:rPr>
          <w:rFonts w:cs="Times New Roman"/>
        </w:rPr>
        <w:t xml:space="preserve">to </w:t>
      </w:r>
      <w:r w:rsidR="00F60918" w:rsidRPr="008B740A">
        <w:rPr>
          <w:rFonts w:cs="Times New Roman"/>
        </w:rPr>
        <w:t>deter</w:t>
      </w:r>
      <w:r w:rsidR="00396C52" w:rsidRPr="008B740A">
        <w:rPr>
          <w:rFonts w:cs="Times New Roman"/>
        </w:rPr>
        <w:t>mine</w:t>
      </w:r>
      <w:r w:rsidR="00F60918" w:rsidRPr="008B740A">
        <w:rPr>
          <w:rFonts w:cs="Times New Roman"/>
        </w:rPr>
        <w:t xml:space="preserve"> what the terms are.</w:t>
      </w:r>
    </w:p>
    <w:p w:rsidR="004F1261" w:rsidRPr="008B740A" w:rsidRDefault="002B4818" w:rsidP="002B4818">
      <w:pPr>
        <w:spacing w:line="240" w:lineRule="auto"/>
        <w:jc w:val="both"/>
        <w:rPr>
          <w:rFonts w:cs="Times New Roman"/>
        </w:rPr>
      </w:pPr>
      <w:r w:rsidRPr="008B740A">
        <w:rPr>
          <w:rFonts w:cs="Times New Roman"/>
          <w:b/>
        </w:rPr>
        <w:t>Quentel</w:t>
      </w:r>
      <w:r w:rsidR="00E92C51" w:rsidRPr="008B740A">
        <w:rPr>
          <w:rFonts w:cs="Times New Roman"/>
        </w:rPr>
        <w:t>: Have any</w:t>
      </w:r>
      <w:r w:rsidR="00B82C94" w:rsidRPr="008B740A">
        <w:rPr>
          <w:rFonts w:cs="Times New Roman"/>
        </w:rPr>
        <w:t xml:space="preserve"> states adopted</w:t>
      </w:r>
      <w:r w:rsidR="004F1261" w:rsidRPr="008B740A">
        <w:rPr>
          <w:rFonts w:cs="Times New Roman"/>
        </w:rPr>
        <w:t xml:space="preserve"> 2-207 the revised version yet?</w:t>
      </w:r>
    </w:p>
    <w:p w:rsidR="00E92C51" w:rsidRPr="008B740A" w:rsidRDefault="00B82C94" w:rsidP="002B4818">
      <w:pPr>
        <w:spacing w:line="240" w:lineRule="auto"/>
        <w:jc w:val="both"/>
        <w:rPr>
          <w:rFonts w:cs="Times New Roman"/>
        </w:rPr>
      </w:pPr>
      <w:r w:rsidRPr="008B740A">
        <w:rPr>
          <w:rFonts w:cs="Times New Roman"/>
          <w:b/>
        </w:rPr>
        <w:t>Martin</w:t>
      </w:r>
      <w:r w:rsidRPr="008B740A">
        <w:rPr>
          <w:rFonts w:cs="Times New Roman"/>
        </w:rPr>
        <w:t xml:space="preserve">: </w:t>
      </w:r>
      <w:r w:rsidR="003B6027" w:rsidRPr="008B740A">
        <w:rPr>
          <w:rFonts w:cs="Times New Roman"/>
        </w:rPr>
        <w:t>Well, a</w:t>
      </w:r>
      <w:r w:rsidRPr="008B740A">
        <w:rPr>
          <w:rFonts w:cs="Times New Roman"/>
        </w:rPr>
        <w:t xml:space="preserve">t this point, no. Now the revision itself was just adopted by the ABA and the ALI within the last two years </w:t>
      </w:r>
      <w:r w:rsidR="003B6027" w:rsidRPr="008B740A">
        <w:rPr>
          <w:rFonts w:cs="Times New Roman"/>
        </w:rPr>
        <w:t>and so it does take some time for s</w:t>
      </w:r>
      <w:r w:rsidR="00435085" w:rsidRPr="008B740A">
        <w:rPr>
          <w:rFonts w:cs="Times New Roman"/>
        </w:rPr>
        <w:t xml:space="preserve">tate legislatures to introduce their revised </w:t>
      </w:r>
      <w:r w:rsidR="008A7FB5" w:rsidRPr="008B740A">
        <w:rPr>
          <w:rFonts w:cs="Times New Roman"/>
        </w:rPr>
        <w:t>Article</w:t>
      </w:r>
      <w:r w:rsidR="00435085" w:rsidRPr="008B740A">
        <w:rPr>
          <w:rFonts w:cs="Times New Roman"/>
        </w:rPr>
        <w:t xml:space="preserve"> 2 as proposed statutory law</w:t>
      </w:r>
      <w:r w:rsidR="00117036" w:rsidRPr="008B740A">
        <w:rPr>
          <w:rFonts w:cs="Times New Roman"/>
        </w:rPr>
        <w:t>,</w:t>
      </w:r>
      <w:r w:rsidR="00435085" w:rsidRPr="008B740A">
        <w:rPr>
          <w:rFonts w:cs="Times New Roman"/>
        </w:rPr>
        <w:t xml:space="preserve"> </w:t>
      </w:r>
      <w:r w:rsidR="00117036" w:rsidRPr="008B740A">
        <w:rPr>
          <w:rFonts w:cs="Times New Roman"/>
        </w:rPr>
        <w:t xml:space="preserve">to move through the various state congresses. At this time no state </w:t>
      </w:r>
      <w:r w:rsidR="00EB3EA6" w:rsidRPr="008B740A">
        <w:rPr>
          <w:rFonts w:cs="Times New Roman"/>
        </w:rPr>
        <w:t xml:space="preserve">has adopted it and there </w:t>
      </w:r>
      <w:r w:rsidR="00117036" w:rsidRPr="008B740A">
        <w:rPr>
          <w:rFonts w:cs="Times New Roman"/>
        </w:rPr>
        <w:t xml:space="preserve">certainly are </w:t>
      </w:r>
      <w:r w:rsidR="00FD0C91" w:rsidRPr="008B740A">
        <w:rPr>
          <w:rFonts w:cs="Times New Roman"/>
        </w:rPr>
        <w:t>perhaps</w:t>
      </w:r>
      <w:r w:rsidR="009D58C4" w:rsidRPr="008B740A">
        <w:rPr>
          <w:rFonts w:cs="Times New Roman"/>
        </w:rPr>
        <w:t>, there’</w:t>
      </w:r>
      <w:r w:rsidR="00503A79" w:rsidRPr="008B740A">
        <w:rPr>
          <w:rFonts w:cs="Times New Roman"/>
        </w:rPr>
        <w:t>re</w:t>
      </w:r>
      <w:r w:rsidR="00FD0C91" w:rsidRPr="008B740A">
        <w:rPr>
          <w:rFonts w:cs="Times New Roman"/>
        </w:rPr>
        <w:t xml:space="preserve"> </w:t>
      </w:r>
      <w:r w:rsidR="00117036" w:rsidRPr="008B740A">
        <w:rPr>
          <w:rFonts w:cs="Times New Roman"/>
        </w:rPr>
        <w:t xml:space="preserve">some questions about </w:t>
      </w:r>
      <w:r w:rsidR="00751B6D" w:rsidRPr="008B740A">
        <w:rPr>
          <w:rFonts w:cs="Times New Roman"/>
        </w:rPr>
        <w:t xml:space="preserve">whether the revised </w:t>
      </w:r>
      <w:r w:rsidR="008A7FB5" w:rsidRPr="008B740A">
        <w:rPr>
          <w:rFonts w:cs="Times New Roman"/>
        </w:rPr>
        <w:t>Article</w:t>
      </w:r>
      <w:r w:rsidR="00751B6D" w:rsidRPr="008B740A">
        <w:rPr>
          <w:rFonts w:cs="Times New Roman"/>
        </w:rPr>
        <w:t xml:space="preserve"> 2, which is meant to be a uniform law, </w:t>
      </w:r>
      <w:r w:rsidR="005A7F1E" w:rsidRPr="008B740A">
        <w:rPr>
          <w:rFonts w:cs="Times New Roman"/>
        </w:rPr>
        <w:t xml:space="preserve">will in fact be adopted </w:t>
      </w:r>
      <w:r w:rsidR="00A239C2" w:rsidRPr="008B740A">
        <w:rPr>
          <w:rFonts w:cs="Times New Roman"/>
        </w:rPr>
        <w:t>uniformly throughout t</w:t>
      </w:r>
      <w:r w:rsidR="005A7F1E" w:rsidRPr="008B740A">
        <w:rPr>
          <w:rFonts w:cs="Times New Roman"/>
        </w:rPr>
        <w:t>he states</w:t>
      </w:r>
      <w:r w:rsidR="00B055CC" w:rsidRPr="008B740A">
        <w:rPr>
          <w:rFonts w:cs="Times New Roman"/>
        </w:rPr>
        <w:t xml:space="preserve"> as the original Article 2 has been.</w:t>
      </w:r>
      <w:r w:rsidR="00E70479" w:rsidRPr="008B740A">
        <w:rPr>
          <w:rFonts w:cs="Times New Roman"/>
        </w:rPr>
        <w:t xml:space="preserve"> </w:t>
      </w:r>
    </w:p>
    <w:p w:rsidR="00207180" w:rsidRPr="008B740A" w:rsidRDefault="002B4818" w:rsidP="002B4818">
      <w:pPr>
        <w:spacing w:line="240" w:lineRule="auto"/>
        <w:jc w:val="both"/>
        <w:rPr>
          <w:rFonts w:cs="Times New Roman"/>
        </w:rPr>
      </w:pPr>
      <w:r w:rsidRPr="008B740A">
        <w:rPr>
          <w:rFonts w:cs="Times New Roman"/>
          <w:b/>
        </w:rPr>
        <w:t>Quentel</w:t>
      </w:r>
      <w:r w:rsidR="00E70479" w:rsidRPr="008B740A">
        <w:rPr>
          <w:rFonts w:cs="Times New Roman"/>
        </w:rPr>
        <w:t>: Do you want to make any predictions when you think</w:t>
      </w:r>
      <w:r w:rsidR="00207180" w:rsidRPr="008B740A">
        <w:rPr>
          <w:rFonts w:cs="Times New Roman"/>
        </w:rPr>
        <w:t xml:space="preserve"> we’ll start seeing it adopted.</w:t>
      </w:r>
    </w:p>
    <w:p w:rsidR="00E70479" w:rsidRPr="008B740A" w:rsidRDefault="00E70479" w:rsidP="002B4818">
      <w:pPr>
        <w:spacing w:line="240" w:lineRule="auto"/>
        <w:jc w:val="both"/>
        <w:rPr>
          <w:rFonts w:cs="Times New Roman"/>
        </w:rPr>
      </w:pPr>
      <w:r w:rsidRPr="008B740A">
        <w:rPr>
          <w:rFonts w:cs="Times New Roman"/>
          <w:b/>
        </w:rPr>
        <w:t>Martin</w:t>
      </w:r>
      <w:r w:rsidRPr="008B740A">
        <w:rPr>
          <w:rFonts w:cs="Times New Roman"/>
        </w:rPr>
        <w:t xml:space="preserve">: Well, I think certainly some states will adopt </w:t>
      </w:r>
      <w:r w:rsidR="00486850" w:rsidRPr="008B740A">
        <w:rPr>
          <w:rFonts w:cs="Times New Roman"/>
        </w:rPr>
        <w:t xml:space="preserve">the revised </w:t>
      </w:r>
      <w:r w:rsidR="008A7FB5" w:rsidRPr="008B740A">
        <w:rPr>
          <w:rFonts w:cs="Times New Roman"/>
        </w:rPr>
        <w:t>Article</w:t>
      </w:r>
      <w:r w:rsidR="00486850" w:rsidRPr="008B740A">
        <w:rPr>
          <w:rFonts w:cs="Times New Roman"/>
        </w:rPr>
        <w:t xml:space="preserve"> 2 </w:t>
      </w:r>
      <w:r w:rsidR="008503A7" w:rsidRPr="008B740A">
        <w:rPr>
          <w:rFonts w:cs="Times New Roman"/>
        </w:rPr>
        <w:t xml:space="preserve">and </w:t>
      </w:r>
      <w:r w:rsidR="00486850" w:rsidRPr="008B740A">
        <w:rPr>
          <w:rFonts w:cs="Times New Roman"/>
        </w:rPr>
        <w:t xml:space="preserve">so it is a matter of time and so </w:t>
      </w:r>
      <w:r w:rsidR="00C875B6" w:rsidRPr="008B740A">
        <w:rPr>
          <w:rFonts w:cs="Times New Roman"/>
        </w:rPr>
        <w:t xml:space="preserve">but </w:t>
      </w:r>
      <w:r w:rsidR="00486850" w:rsidRPr="008B740A">
        <w:rPr>
          <w:rFonts w:cs="Times New Roman"/>
        </w:rPr>
        <w:t xml:space="preserve">it may be </w:t>
      </w:r>
      <w:r w:rsidR="00A86E2F" w:rsidRPr="008B740A">
        <w:rPr>
          <w:rFonts w:cs="Times New Roman"/>
        </w:rPr>
        <w:t xml:space="preserve">perhaps </w:t>
      </w:r>
      <w:r w:rsidR="00146ADB" w:rsidRPr="008B740A">
        <w:rPr>
          <w:rFonts w:cs="Times New Roman"/>
        </w:rPr>
        <w:t xml:space="preserve">another, you know, </w:t>
      </w:r>
      <w:r w:rsidR="004E78CC" w:rsidRPr="008B740A">
        <w:rPr>
          <w:rFonts w:cs="Times New Roman"/>
        </w:rPr>
        <w:t xml:space="preserve">two years </w:t>
      </w:r>
      <w:r w:rsidR="00486850" w:rsidRPr="008B740A">
        <w:rPr>
          <w:rFonts w:cs="Times New Roman"/>
        </w:rPr>
        <w:t xml:space="preserve">before we start seeing </w:t>
      </w:r>
      <w:r w:rsidR="004E78CC" w:rsidRPr="008B740A">
        <w:rPr>
          <w:rFonts w:cs="Times New Roman"/>
        </w:rPr>
        <w:t>some</w:t>
      </w:r>
      <w:r w:rsidR="00187DFB" w:rsidRPr="008B740A">
        <w:rPr>
          <w:rFonts w:cs="Times New Roman"/>
        </w:rPr>
        <w:t xml:space="preserve"> adopt</w:t>
      </w:r>
      <w:r w:rsidR="004E78CC" w:rsidRPr="008B740A">
        <w:rPr>
          <w:rFonts w:cs="Times New Roman"/>
        </w:rPr>
        <w:t xml:space="preserve">, more widespread adoption of </w:t>
      </w:r>
      <w:r w:rsidR="00187DFB" w:rsidRPr="008B740A">
        <w:rPr>
          <w:rFonts w:cs="Times New Roman"/>
        </w:rPr>
        <w:t xml:space="preserve">revised </w:t>
      </w:r>
      <w:r w:rsidR="004E78CC" w:rsidRPr="008B740A">
        <w:rPr>
          <w:rFonts w:cs="Times New Roman"/>
        </w:rPr>
        <w:t>Article 2.</w:t>
      </w:r>
      <w:r w:rsidR="00F94647" w:rsidRPr="008B740A">
        <w:rPr>
          <w:rFonts w:cs="Times New Roman"/>
        </w:rPr>
        <w:t xml:space="preserve"> </w:t>
      </w:r>
      <w:r w:rsidR="00144256" w:rsidRPr="008B740A">
        <w:rPr>
          <w:rFonts w:cs="Times New Roman"/>
        </w:rPr>
        <w:t>You know i</w:t>
      </w:r>
      <w:r w:rsidR="00F94647" w:rsidRPr="008B740A">
        <w:rPr>
          <w:rFonts w:cs="Times New Roman"/>
        </w:rPr>
        <w:t xml:space="preserve">t’ll start with a few states, here and there, and maybe that will make it easier for other states to adopt particularly if some of the controversy surrounding </w:t>
      </w:r>
      <w:r w:rsidR="008E1AAF" w:rsidRPr="008B740A">
        <w:rPr>
          <w:rFonts w:cs="Times New Roman"/>
        </w:rPr>
        <w:t xml:space="preserve">some of the provisions of the revised </w:t>
      </w:r>
      <w:r w:rsidR="008A7FB5" w:rsidRPr="008B740A">
        <w:rPr>
          <w:rFonts w:cs="Times New Roman"/>
        </w:rPr>
        <w:t>Article</w:t>
      </w:r>
      <w:r w:rsidR="008E1AAF" w:rsidRPr="008B740A">
        <w:rPr>
          <w:rFonts w:cs="Times New Roman"/>
        </w:rPr>
        <w:t xml:space="preserve"> 2 are w</w:t>
      </w:r>
      <w:bookmarkStart w:id="0" w:name="_GoBack"/>
      <w:bookmarkEnd w:id="0"/>
      <w:r w:rsidR="008E1AAF" w:rsidRPr="008B740A">
        <w:rPr>
          <w:rFonts w:cs="Times New Roman"/>
        </w:rPr>
        <w:t xml:space="preserve">orked out </w:t>
      </w:r>
      <w:r w:rsidR="009A21D2" w:rsidRPr="008B740A">
        <w:rPr>
          <w:rFonts w:cs="Times New Roman"/>
        </w:rPr>
        <w:t>and some of the state legislatures that’</w:t>
      </w:r>
      <w:r w:rsidR="00394716" w:rsidRPr="008B740A">
        <w:rPr>
          <w:rFonts w:cs="Times New Roman"/>
        </w:rPr>
        <w:t>ll be perhaps some comprom</w:t>
      </w:r>
      <w:r w:rsidR="009A21D2" w:rsidRPr="008B740A">
        <w:rPr>
          <w:rFonts w:cs="Times New Roman"/>
        </w:rPr>
        <w:t>ise</w:t>
      </w:r>
      <w:r w:rsidR="00394716" w:rsidRPr="008B740A">
        <w:rPr>
          <w:rFonts w:cs="Times New Roman"/>
        </w:rPr>
        <w:t xml:space="preserve"> positions</w:t>
      </w:r>
      <w:r w:rsidR="009A21D2" w:rsidRPr="008B740A">
        <w:rPr>
          <w:rFonts w:cs="Times New Roman"/>
        </w:rPr>
        <w:t xml:space="preserve"> that other states may be willing to undertake as well. </w:t>
      </w:r>
      <w:r w:rsidR="00756EF1" w:rsidRPr="008B740A">
        <w:rPr>
          <w:rFonts w:cs="Times New Roman"/>
        </w:rPr>
        <w:t xml:space="preserve">Perhaps then we’ll get some uniformity </w:t>
      </w:r>
      <w:r w:rsidR="00200150" w:rsidRPr="008B740A">
        <w:rPr>
          <w:rFonts w:cs="Times New Roman"/>
        </w:rPr>
        <w:t>in the revision.</w:t>
      </w:r>
    </w:p>
    <w:p w:rsidR="004F242E" w:rsidRPr="008B740A" w:rsidRDefault="002B4818" w:rsidP="002B4818">
      <w:pPr>
        <w:spacing w:line="240" w:lineRule="auto"/>
        <w:jc w:val="both"/>
        <w:rPr>
          <w:rFonts w:cs="Times New Roman"/>
        </w:rPr>
      </w:pPr>
      <w:r w:rsidRPr="008B740A">
        <w:rPr>
          <w:rFonts w:cs="Times New Roman"/>
          <w:b/>
        </w:rPr>
        <w:t>Quentel</w:t>
      </w:r>
      <w:r w:rsidR="00200150" w:rsidRPr="008B740A">
        <w:rPr>
          <w:rFonts w:cs="Times New Roman"/>
        </w:rPr>
        <w:t>: You</w:t>
      </w:r>
      <w:r w:rsidR="00D901AB" w:rsidRPr="008B740A">
        <w:rPr>
          <w:rFonts w:cs="Times New Roman"/>
        </w:rPr>
        <w:t>’ve</w:t>
      </w:r>
      <w:r w:rsidR="00200150" w:rsidRPr="008B740A">
        <w:rPr>
          <w:rFonts w:cs="Times New Roman"/>
        </w:rPr>
        <w:t xml:space="preserve"> mentioned </w:t>
      </w:r>
      <w:r w:rsidR="00D901AB" w:rsidRPr="008B740A">
        <w:rPr>
          <w:rFonts w:cs="Times New Roman"/>
        </w:rPr>
        <w:t>controversi</w:t>
      </w:r>
      <w:r w:rsidR="00B771E6" w:rsidRPr="008B740A">
        <w:rPr>
          <w:rFonts w:cs="Times New Roman"/>
        </w:rPr>
        <w:t xml:space="preserve">es in adopting it. Is there anything specific </w:t>
      </w:r>
      <w:r w:rsidR="00787898" w:rsidRPr="008B740A">
        <w:rPr>
          <w:rFonts w:cs="Times New Roman"/>
        </w:rPr>
        <w:t xml:space="preserve">that </w:t>
      </w:r>
      <w:r w:rsidR="00B771E6" w:rsidRPr="008B740A">
        <w:rPr>
          <w:rFonts w:cs="Times New Roman"/>
        </w:rPr>
        <w:t>you can talk ab</w:t>
      </w:r>
      <w:r w:rsidR="004F242E" w:rsidRPr="008B740A">
        <w:rPr>
          <w:rFonts w:cs="Times New Roman"/>
        </w:rPr>
        <w:t>out?</w:t>
      </w:r>
    </w:p>
    <w:p w:rsidR="00200150" w:rsidRPr="008B740A" w:rsidRDefault="00B771E6" w:rsidP="002B4818">
      <w:pPr>
        <w:spacing w:line="240" w:lineRule="auto"/>
        <w:jc w:val="both"/>
        <w:rPr>
          <w:rFonts w:cs="Times New Roman"/>
        </w:rPr>
      </w:pPr>
      <w:r w:rsidRPr="008B740A">
        <w:rPr>
          <w:rFonts w:cs="Times New Roman"/>
          <w:b/>
        </w:rPr>
        <w:t>Martin</w:t>
      </w:r>
      <w:r w:rsidRPr="008B740A">
        <w:rPr>
          <w:rFonts w:cs="Times New Roman"/>
        </w:rPr>
        <w:t xml:space="preserve">: </w:t>
      </w:r>
      <w:r w:rsidR="00D67884" w:rsidRPr="008B740A">
        <w:rPr>
          <w:rFonts w:cs="Times New Roman"/>
        </w:rPr>
        <w:t xml:space="preserve">Well, </w:t>
      </w:r>
      <w:r w:rsidRPr="008B740A">
        <w:rPr>
          <w:rFonts w:cs="Times New Roman"/>
        </w:rPr>
        <w:t>I think</w:t>
      </w:r>
      <w:r w:rsidR="00787898" w:rsidRPr="008B740A">
        <w:rPr>
          <w:rFonts w:cs="Times New Roman"/>
        </w:rPr>
        <w:t xml:space="preserve"> the primary controversy around the revised </w:t>
      </w:r>
      <w:r w:rsidR="008A7FB5" w:rsidRPr="008B740A">
        <w:rPr>
          <w:rFonts w:cs="Times New Roman"/>
        </w:rPr>
        <w:t>Article</w:t>
      </w:r>
      <w:r w:rsidR="00787898" w:rsidRPr="008B740A">
        <w:rPr>
          <w:rFonts w:cs="Times New Roman"/>
        </w:rPr>
        <w:t xml:space="preserve"> 2 has to do with</w:t>
      </w:r>
      <w:r w:rsidR="00D67884" w:rsidRPr="008B740A">
        <w:rPr>
          <w:rFonts w:cs="Times New Roman"/>
        </w:rPr>
        <w:t xml:space="preserve"> protections for consumers. Since we’re talking about </w:t>
      </w:r>
      <w:r w:rsidR="008A7FB5" w:rsidRPr="008B740A">
        <w:rPr>
          <w:rFonts w:cs="Times New Roman"/>
        </w:rPr>
        <w:t>Article</w:t>
      </w:r>
      <w:r w:rsidR="004A033C" w:rsidRPr="008B740A">
        <w:rPr>
          <w:rFonts w:cs="Times New Roman"/>
        </w:rPr>
        <w:t xml:space="preserve"> 2, </w:t>
      </w:r>
      <w:r w:rsidR="008A7FB5" w:rsidRPr="008B740A">
        <w:rPr>
          <w:rFonts w:cs="Times New Roman"/>
        </w:rPr>
        <w:t>Article</w:t>
      </w:r>
      <w:r w:rsidR="004A033C" w:rsidRPr="008B740A">
        <w:rPr>
          <w:rFonts w:cs="Times New Roman"/>
        </w:rPr>
        <w:t xml:space="preserve"> 2 governs transactions</w:t>
      </w:r>
      <w:r w:rsidR="004C704D" w:rsidRPr="008B740A">
        <w:rPr>
          <w:rFonts w:cs="Times New Roman"/>
        </w:rPr>
        <w:t xml:space="preserve"> for</w:t>
      </w:r>
      <w:r w:rsidR="004A033C" w:rsidRPr="008B740A">
        <w:rPr>
          <w:rFonts w:cs="Times New Roman"/>
        </w:rPr>
        <w:t xml:space="preserve"> good</w:t>
      </w:r>
      <w:r w:rsidR="004C704D" w:rsidRPr="008B740A">
        <w:rPr>
          <w:rFonts w:cs="Times New Roman"/>
        </w:rPr>
        <w:t>s</w:t>
      </w:r>
      <w:r w:rsidR="004A033C" w:rsidRPr="008B740A">
        <w:rPr>
          <w:rFonts w:cs="Times New Roman"/>
        </w:rPr>
        <w:t xml:space="preserve"> and </w:t>
      </w:r>
      <w:r w:rsidR="00885831" w:rsidRPr="008B740A">
        <w:rPr>
          <w:rFonts w:cs="Times New Roman"/>
        </w:rPr>
        <w:t xml:space="preserve">primarily we’re talking about the sale of goods which often involves </w:t>
      </w:r>
      <w:r w:rsidR="007C7657" w:rsidRPr="008B740A">
        <w:rPr>
          <w:rFonts w:cs="Times New Roman"/>
        </w:rPr>
        <w:t xml:space="preserve">not only </w:t>
      </w:r>
      <w:r w:rsidR="00885831" w:rsidRPr="008B740A">
        <w:rPr>
          <w:rFonts w:cs="Times New Roman"/>
        </w:rPr>
        <w:t xml:space="preserve">businesses </w:t>
      </w:r>
      <w:r w:rsidR="007C7657" w:rsidRPr="008B740A">
        <w:rPr>
          <w:rFonts w:cs="Times New Roman"/>
        </w:rPr>
        <w:t>but</w:t>
      </w:r>
      <w:r w:rsidR="00885831" w:rsidRPr="008B740A">
        <w:rPr>
          <w:rFonts w:cs="Times New Roman"/>
        </w:rPr>
        <w:t xml:space="preserve"> consumers.</w:t>
      </w:r>
      <w:r w:rsidR="007C7657" w:rsidRPr="008B740A">
        <w:rPr>
          <w:rFonts w:cs="Times New Roman"/>
        </w:rPr>
        <w:t xml:space="preserve"> And so there</w:t>
      </w:r>
      <w:r w:rsidR="002A5C72" w:rsidRPr="008B740A">
        <w:rPr>
          <w:rFonts w:cs="Times New Roman"/>
        </w:rPr>
        <w:t>’s</w:t>
      </w:r>
      <w:r w:rsidR="007C7657" w:rsidRPr="008B740A">
        <w:rPr>
          <w:rFonts w:cs="Times New Roman"/>
        </w:rPr>
        <w:t xml:space="preserve"> </w:t>
      </w:r>
      <w:r w:rsidR="00FD4615" w:rsidRPr="008B740A">
        <w:rPr>
          <w:rFonts w:cs="Times New Roman"/>
        </w:rPr>
        <w:t>been some differing positions on</w:t>
      </w:r>
      <w:r w:rsidR="007C7657" w:rsidRPr="008B740A">
        <w:rPr>
          <w:rFonts w:cs="Times New Roman"/>
        </w:rPr>
        <w:t xml:space="preserve"> </w:t>
      </w:r>
      <w:r w:rsidR="003774CB" w:rsidRPr="008B740A">
        <w:rPr>
          <w:rFonts w:cs="Times New Roman"/>
        </w:rPr>
        <w:t xml:space="preserve">to </w:t>
      </w:r>
      <w:r w:rsidR="007C7657" w:rsidRPr="008B740A">
        <w:rPr>
          <w:rFonts w:cs="Times New Roman"/>
        </w:rPr>
        <w:t xml:space="preserve">what extent </w:t>
      </w:r>
      <w:r w:rsidR="008A7FB5" w:rsidRPr="008B740A">
        <w:rPr>
          <w:rFonts w:cs="Times New Roman"/>
        </w:rPr>
        <w:t>Article</w:t>
      </w:r>
      <w:r w:rsidR="007C7657" w:rsidRPr="008B740A">
        <w:rPr>
          <w:rFonts w:cs="Times New Roman"/>
        </w:rPr>
        <w:t xml:space="preserve"> 2</w:t>
      </w:r>
      <w:r w:rsidR="00594269" w:rsidRPr="008B740A">
        <w:rPr>
          <w:rFonts w:cs="Times New Roman"/>
        </w:rPr>
        <w:t>’s</w:t>
      </w:r>
      <w:r w:rsidR="007C7657" w:rsidRPr="008B740A">
        <w:rPr>
          <w:rFonts w:cs="Times New Roman"/>
        </w:rPr>
        <w:t xml:space="preserve"> provisions should provide some protections for consumers. </w:t>
      </w:r>
      <w:r w:rsidR="00080AD5" w:rsidRPr="008B740A">
        <w:rPr>
          <w:rFonts w:cs="Times New Roman"/>
        </w:rPr>
        <w:t>And so that debate has not been resolved in the revision itself and will h</w:t>
      </w:r>
      <w:r w:rsidR="009A0849" w:rsidRPr="008B740A">
        <w:rPr>
          <w:rFonts w:cs="Times New Roman"/>
        </w:rPr>
        <w:t>ave to ultimately be taken up at</w:t>
      </w:r>
      <w:r w:rsidR="00080AD5" w:rsidRPr="008B740A">
        <w:rPr>
          <w:rFonts w:cs="Times New Roman"/>
        </w:rPr>
        <w:t xml:space="preserve"> the various </w:t>
      </w:r>
      <w:r w:rsidR="00D228CB" w:rsidRPr="008B740A">
        <w:rPr>
          <w:rFonts w:cs="Times New Roman"/>
        </w:rPr>
        <w:t xml:space="preserve">state </w:t>
      </w:r>
      <w:r w:rsidR="00080AD5" w:rsidRPr="008B740A">
        <w:rPr>
          <w:rFonts w:cs="Times New Roman"/>
        </w:rPr>
        <w:t xml:space="preserve">legislatures which might </w:t>
      </w:r>
      <w:r w:rsidR="009A0849" w:rsidRPr="008B740A">
        <w:rPr>
          <w:rFonts w:cs="Times New Roman"/>
        </w:rPr>
        <w:t>ultimately result in a little bit of lack of uniformity</w:t>
      </w:r>
      <w:r w:rsidR="009173FF" w:rsidRPr="008B740A">
        <w:rPr>
          <w:rFonts w:cs="Times New Roman"/>
        </w:rPr>
        <w:t xml:space="preserve"> when the states ultimately adopt some form of the revision.</w:t>
      </w:r>
    </w:p>
    <w:p w:rsidR="00B03B12" w:rsidRPr="008B740A" w:rsidRDefault="002B4818" w:rsidP="002B4818">
      <w:pPr>
        <w:spacing w:line="240" w:lineRule="auto"/>
        <w:jc w:val="both"/>
        <w:rPr>
          <w:rFonts w:cs="Times New Roman"/>
        </w:rPr>
      </w:pPr>
      <w:r w:rsidRPr="008B740A">
        <w:rPr>
          <w:rFonts w:cs="Times New Roman"/>
          <w:b/>
        </w:rPr>
        <w:lastRenderedPageBreak/>
        <w:t>Quentel</w:t>
      </w:r>
      <w:r w:rsidR="00B07CDB" w:rsidRPr="008B740A">
        <w:rPr>
          <w:rFonts w:cs="Times New Roman"/>
        </w:rPr>
        <w:t>: Thank you. I think th</w:t>
      </w:r>
      <w:r w:rsidR="00A561C7" w:rsidRPr="008B740A">
        <w:rPr>
          <w:rFonts w:cs="Times New Roman"/>
        </w:rPr>
        <w:t>at’s all the questions I had. Did</w:t>
      </w:r>
      <w:r w:rsidR="00B07CDB" w:rsidRPr="008B740A">
        <w:rPr>
          <w:rFonts w:cs="Times New Roman"/>
        </w:rPr>
        <w:t xml:space="preserve"> you have any </w:t>
      </w:r>
      <w:r w:rsidR="004F598E" w:rsidRPr="008B740A">
        <w:rPr>
          <w:rFonts w:cs="Times New Roman"/>
        </w:rPr>
        <w:t xml:space="preserve">other thoughts you wanted to add about your lesson? </w:t>
      </w:r>
    </w:p>
    <w:p w:rsidR="009173FF" w:rsidRPr="008B740A" w:rsidRDefault="004F598E" w:rsidP="002B4818">
      <w:pPr>
        <w:spacing w:line="240" w:lineRule="auto"/>
        <w:jc w:val="both"/>
        <w:rPr>
          <w:rFonts w:cs="Times New Roman"/>
        </w:rPr>
      </w:pPr>
      <w:r w:rsidRPr="008B740A">
        <w:rPr>
          <w:rFonts w:cs="Times New Roman"/>
          <w:b/>
        </w:rPr>
        <w:t>Ma</w:t>
      </w:r>
      <w:r w:rsidR="00210E65" w:rsidRPr="008B740A">
        <w:rPr>
          <w:rFonts w:cs="Times New Roman"/>
          <w:b/>
        </w:rPr>
        <w:t>rtin</w:t>
      </w:r>
      <w:r w:rsidR="00210E65" w:rsidRPr="008B740A">
        <w:rPr>
          <w:rFonts w:cs="Times New Roman"/>
        </w:rPr>
        <w:t xml:space="preserve">: No, </w:t>
      </w:r>
      <w:r w:rsidR="00AF226C" w:rsidRPr="008B740A">
        <w:rPr>
          <w:rFonts w:cs="Times New Roman"/>
        </w:rPr>
        <w:t xml:space="preserve">well </w:t>
      </w:r>
      <w:r w:rsidR="00210E65" w:rsidRPr="008B740A">
        <w:rPr>
          <w:rFonts w:cs="Times New Roman"/>
        </w:rPr>
        <w:t>I guess</w:t>
      </w:r>
      <w:r w:rsidRPr="008B740A">
        <w:rPr>
          <w:rFonts w:cs="Times New Roman"/>
        </w:rPr>
        <w:t xml:space="preserve"> the only thing I’d like to add </w:t>
      </w:r>
      <w:r w:rsidR="00103E96" w:rsidRPr="008B740A">
        <w:rPr>
          <w:rFonts w:cs="Times New Roman"/>
        </w:rPr>
        <w:t xml:space="preserve">is this idea of doing statutory interpretation </w:t>
      </w:r>
      <w:r w:rsidR="009131BD" w:rsidRPr="008B740A">
        <w:rPr>
          <w:rFonts w:cs="Times New Roman"/>
        </w:rPr>
        <w:t>and that when working through the lesson, that students will see that there,</w:t>
      </w:r>
      <w:r w:rsidR="0081413C" w:rsidRPr="008B740A">
        <w:rPr>
          <w:rFonts w:cs="Times New Roman"/>
        </w:rPr>
        <w:t xml:space="preserve"> when each part of a statute you’re not only separating the statute </w:t>
      </w:r>
      <w:r w:rsidR="00FC3854" w:rsidRPr="008B740A">
        <w:rPr>
          <w:rFonts w:cs="Times New Roman"/>
        </w:rPr>
        <w:t xml:space="preserve">perhaps </w:t>
      </w:r>
      <w:r w:rsidR="0081413C" w:rsidRPr="008B740A">
        <w:rPr>
          <w:rFonts w:cs="Times New Roman"/>
        </w:rPr>
        <w:t>by se</w:t>
      </w:r>
      <w:r w:rsidR="00912D92" w:rsidRPr="008B740A">
        <w:rPr>
          <w:rFonts w:cs="Times New Roman"/>
        </w:rPr>
        <w:t>ctions, one, two, and three</w:t>
      </w:r>
      <w:r w:rsidR="006A0ACC" w:rsidRPr="008B740A">
        <w:rPr>
          <w:rFonts w:cs="Times New Roman"/>
        </w:rPr>
        <w:t xml:space="preserve">, </w:t>
      </w:r>
      <w:r w:rsidR="00CB47F3" w:rsidRPr="008B740A">
        <w:rPr>
          <w:rFonts w:cs="Times New Roman"/>
        </w:rPr>
        <w:t xml:space="preserve">but </w:t>
      </w:r>
      <w:r w:rsidR="006A0ACC" w:rsidRPr="008B740A">
        <w:rPr>
          <w:rFonts w:cs="Times New Roman"/>
        </w:rPr>
        <w:t xml:space="preserve">even within each section there are methods and tactics that </w:t>
      </w:r>
      <w:r w:rsidR="00CB47F3" w:rsidRPr="008B740A">
        <w:rPr>
          <w:rFonts w:cs="Times New Roman"/>
        </w:rPr>
        <w:t xml:space="preserve">the student should be looking for </w:t>
      </w:r>
      <w:r w:rsidR="006A3F0A" w:rsidRPr="008B740A">
        <w:rPr>
          <w:rFonts w:cs="Times New Roman"/>
        </w:rPr>
        <w:t xml:space="preserve">on how to parse </w:t>
      </w:r>
      <w:r w:rsidR="00580570" w:rsidRPr="008B740A">
        <w:rPr>
          <w:rFonts w:cs="Times New Roman"/>
        </w:rPr>
        <w:t xml:space="preserve">up </w:t>
      </w:r>
      <w:r w:rsidR="006A3F0A" w:rsidRPr="008B740A">
        <w:rPr>
          <w:rFonts w:cs="Times New Roman"/>
        </w:rPr>
        <w:t xml:space="preserve">even one section </w:t>
      </w:r>
      <w:r w:rsidR="00580570" w:rsidRPr="008B740A">
        <w:rPr>
          <w:rFonts w:cs="Times New Roman"/>
        </w:rPr>
        <w:t xml:space="preserve">to decide what various parts mean and how to focus on </w:t>
      </w:r>
      <w:r w:rsidR="00504014" w:rsidRPr="008B740A">
        <w:rPr>
          <w:rFonts w:cs="Times New Roman"/>
        </w:rPr>
        <w:t xml:space="preserve">actually applying the statute because </w:t>
      </w:r>
      <w:r w:rsidR="009C194C" w:rsidRPr="008B740A">
        <w:rPr>
          <w:rFonts w:cs="Times New Roman"/>
        </w:rPr>
        <w:t xml:space="preserve">some of these sections can be long and I think this is a good step for students </w:t>
      </w:r>
      <w:r w:rsidR="00C91D35" w:rsidRPr="008B740A">
        <w:rPr>
          <w:rFonts w:cs="Times New Roman"/>
        </w:rPr>
        <w:t>to take in terms of</w:t>
      </w:r>
      <w:r w:rsidR="006806E6" w:rsidRPr="008B740A">
        <w:rPr>
          <w:rFonts w:cs="Times New Roman"/>
        </w:rPr>
        <w:t xml:space="preserve"> starting to learn the statutory interpretation process.</w:t>
      </w:r>
    </w:p>
    <w:p w:rsidR="00B02738" w:rsidRPr="008B740A" w:rsidRDefault="002B4818" w:rsidP="002B4818">
      <w:pPr>
        <w:spacing w:line="240" w:lineRule="auto"/>
        <w:jc w:val="both"/>
        <w:rPr>
          <w:rFonts w:cs="Times New Roman"/>
        </w:rPr>
      </w:pPr>
      <w:r w:rsidRPr="008B740A">
        <w:rPr>
          <w:rFonts w:cs="Times New Roman"/>
          <w:b/>
        </w:rPr>
        <w:t>Quentel</w:t>
      </w:r>
      <w:r w:rsidR="001F235A" w:rsidRPr="008B740A">
        <w:rPr>
          <w:rFonts w:cs="Times New Roman"/>
        </w:rPr>
        <w:t>: That sounds like a great idea. Professor Martin, thank you</w:t>
      </w:r>
      <w:r w:rsidR="00EF792E" w:rsidRPr="008B740A">
        <w:rPr>
          <w:rFonts w:cs="Times New Roman"/>
        </w:rPr>
        <w:t xml:space="preserve"> very much for joining us</w:t>
      </w:r>
      <w:r w:rsidR="00B02738" w:rsidRPr="008B740A">
        <w:rPr>
          <w:rFonts w:cs="Times New Roman"/>
        </w:rPr>
        <w:t xml:space="preserve"> today. I appreciate your time.</w:t>
      </w:r>
    </w:p>
    <w:p w:rsidR="001F235A" w:rsidRPr="008B740A" w:rsidRDefault="00EF792E" w:rsidP="002B4818">
      <w:pPr>
        <w:spacing w:line="240" w:lineRule="auto"/>
        <w:jc w:val="both"/>
        <w:rPr>
          <w:rFonts w:cs="Times New Roman"/>
        </w:rPr>
      </w:pPr>
      <w:r w:rsidRPr="008B740A">
        <w:rPr>
          <w:rFonts w:cs="Times New Roman"/>
          <w:b/>
        </w:rPr>
        <w:t>Martin</w:t>
      </w:r>
      <w:r w:rsidR="00C403D9" w:rsidRPr="008B740A">
        <w:rPr>
          <w:rFonts w:cs="Times New Roman"/>
        </w:rPr>
        <w:t>: Thank you for having me.</w:t>
      </w:r>
    </w:p>
    <w:p w:rsidR="00BA7D81" w:rsidRPr="008B740A" w:rsidRDefault="00BA7D81" w:rsidP="002B4818">
      <w:pPr>
        <w:spacing w:line="240" w:lineRule="auto"/>
        <w:jc w:val="both"/>
        <w:rPr>
          <w:rFonts w:cs="Times New Roman"/>
        </w:rPr>
      </w:pPr>
    </w:p>
    <w:sectPr w:rsidR="00BA7D81" w:rsidRPr="008B740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B90" w:rsidRDefault="00D11B90" w:rsidP="002B4818">
      <w:pPr>
        <w:spacing w:after="0" w:line="240" w:lineRule="auto"/>
      </w:pPr>
      <w:r>
        <w:separator/>
      </w:r>
    </w:p>
  </w:endnote>
  <w:endnote w:type="continuationSeparator" w:id="0">
    <w:p w:rsidR="00D11B90" w:rsidRDefault="00D11B90" w:rsidP="002B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135" w:rsidRDefault="00A40135">
    <w:pPr>
      <w:pStyle w:val="Footer"/>
    </w:pPr>
  </w:p>
  <w:p w:rsidR="00A40135" w:rsidRDefault="00A40135" w:rsidP="00A40135">
    <w:pPr>
      <w:tabs>
        <w:tab w:val="center" w:pos="4680"/>
        <w:tab w:val="right" w:pos="9360"/>
      </w:tabs>
    </w:pPr>
    <w:r>
      <w:rPr>
        <w:rFonts w:ascii="Calibri" w:eastAsia="Calibri" w:hAnsi="Calibri" w:cs="Arial"/>
        <w:color w:val="000000"/>
        <w:sz w:val="21"/>
        <w:szCs w:val="21"/>
      </w:rPr>
      <w:t>CALI Interviews Law Professors – Battle of the Forms CON64P</w:t>
    </w:r>
    <w:r w:rsidRPr="00ED0AF9">
      <w:rPr>
        <w:rFonts w:ascii="Calibri" w:eastAsia="Calibri" w:hAnsi="Calibri" w:cs="Arial"/>
        <w:color w:val="000000"/>
        <w:sz w:val="21"/>
        <w:szCs w:val="21"/>
      </w:rPr>
      <w:tab/>
      <w:t xml:space="preserve">Page </w:t>
    </w:r>
    <w:r w:rsidRPr="00ED0AF9">
      <w:rPr>
        <w:rFonts w:ascii="Calibri" w:eastAsia="Calibri" w:hAnsi="Calibri" w:cs="Arial"/>
        <w:bCs/>
        <w:color w:val="000000"/>
        <w:sz w:val="21"/>
        <w:szCs w:val="21"/>
      </w:rPr>
      <w:fldChar w:fldCharType="begin"/>
    </w:r>
    <w:r w:rsidRPr="00ED0AF9">
      <w:rPr>
        <w:rFonts w:ascii="Calibri" w:eastAsia="Calibri" w:hAnsi="Calibri" w:cs="Arial"/>
        <w:bCs/>
        <w:color w:val="000000"/>
        <w:sz w:val="21"/>
        <w:szCs w:val="21"/>
      </w:rPr>
      <w:instrText xml:space="preserve"> PAGE  \* Arabic  \* MERGEFORMAT </w:instrText>
    </w:r>
    <w:r w:rsidRPr="00ED0AF9">
      <w:rPr>
        <w:rFonts w:ascii="Calibri" w:eastAsia="Calibri" w:hAnsi="Calibri" w:cs="Arial"/>
        <w:bCs/>
        <w:color w:val="000000"/>
        <w:sz w:val="21"/>
        <w:szCs w:val="21"/>
      </w:rPr>
      <w:fldChar w:fldCharType="separate"/>
    </w:r>
    <w:r w:rsidR="005C60DD">
      <w:rPr>
        <w:rFonts w:ascii="Calibri" w:eastAsia="Calibri" w:hAnsi="Calibri" w:cs="Arial"/>
        <w:bCs/>
        <w:noProof/>
        <w:color w:val="000000"/>
        <w:sz w:val="21"/>
        <w:szCs w:val="21"/>
      </w:rPr>
      <w:t>3</w:t>
    </w:r>
    <w:r w:rsidRPr="00ED0AF9">
      <w:rPr>
        <w:rFonts w:ascii="Calibri" w:eastAsia="Calibri" w:hAnsi="Calibri" w:cs="Arial"/>
        <w:bCs/>
        <w:color w:val="000000"/>
        <w:sz w:val="21"/>
        <w:szCs w:val="21"/>
      </w:rPr>
      <w:fldChar w:fldCharType="end"/>
    </w:r>
    <w:r w:rsidRPr="00ED0AF9">
      <w:rPr>
        <w:rFonts w:ascii="Calibri" w:eastAsia="Calibri" w:hAnsi="Calibri" w:cs="Arial"/>
        <w:color w:val="000000"/>
        <w:sz w:val="21"/>
        <w:szCs w:val="21"/>
      </w:rPr>
      <w:t xml:space="preserve"> of </w:t>
    </w:r>
    <w:r w:rsidRPr="00ED0AF9">
      <w:rPr>
        <w:rFonts w:ascii="Calibri" w:eastAsia="Calibri" w:hAnsi="Calibri" w:cs="Arial"/>
        <w:bCs/>
        <w:color w:val="000000"/>
        <w:sz w:val="21"/>
        <w:szCs w:val="21"/>
      </w:rPr>
      <w:fldChar w:fldCharType="begin"/>
    </w:r>
    <w:r w:rsidRPr="00ED0AF9">
      <w:rPr>
        <w:rFonts w:ascii="Calibri" w:eastAsia="Calibri" w:hAnsi="Calibri" w:cs="Arial"/>
        <w:bCs/>
        <w:color w:val="000000"/>
        <w:sz w:val="21"/>
        <w:szCs w:val="21"/>
      </w:rPr>
      <w:instrText xml:space="preserve"> NUMPAGES  \* Arabic  \* MERGEFORMAT </w:instrText>
    </w:r>
    <w:r w:rsidRPr="00ED0AF9">
      <w:rPr>
        <w:rFonts w:ascii="Calibri" w:eastAsia="Calibri" w:hAnsi="Calibri" w:cs="Arial"/>
        <w:bCs/>
        <w:color w:val="000000"/>
        <w:sz w:val="21"/>
        <w:szCs w:val="21"/>
      </w:rPr>
      <w:fldChar w:fldCharType="separate"/>
    </w:r>
    <w:r w:rsidR="005C60DD">
      <w:rPr>
        <w:rFonts w:ascii="Calibri" w:eastAsia="Calibri" w:hAnsi="Calibri" w:cs="Arial"/>
        <w:bCs/>
        <w:noProof/>
        <w:color w:val="000000"/>
        <w:sz w:val="21"/>
        <w:szCs w:val="21"/>
      </w:rPr>
      <w:t>3</w:t>
    </w:r>
    <w:r w:rsidRPr="00ED0AF9">
      <w:rPr>
        <w:rFonts w:ascii="Calibri" w:eastAsia="Calibri" w:hAnsi="Calibri" w:cs="Arial"/>
        <w:bCs/>
        <w:color w:val="000000"/>
        <w:sz w:val="21"/>
        <w:szCs w:val="21"/>
      </w:rPr>
      <w:fldChar w:fldCharType="end"/>
    </w:r>
    <w:r>
      <w:rPr>
        <w:rFonts w:ascii="Calibri" w:eastAsia="Calibri" w:hAnsi="Calibri" w:cs="Arial"/>
        <w:bCs/>
        <w:color w:val="000000"/>
        <w:sz w:val="21"/>
        <w:szCs w:val="21"/>
      </w:rPr>
      <w:br/>
    </w:r>
    <w:r w:rsidRPr="00ED0AF9">
      <w:rPr>
        <w:rFonts w:ascii="Calibri" w:eastAsia="Calibri" w:hAnsi="Calibri" w:cs="Arial"/>
        <w:color w:val="000000"/>
        <w:sz w:val="21"/>
        <w:szCs w:val="21"/>
      </w:rPr>
      <w:t>© 20</w:t>
    </w:r>
    <w:r w:rsidR="00E263BE">
      <w:rPr>
        <w:rFonts w:ascii="Calibri" w:eastAsia="Calibri" w:hAnsi="Calibri" w:cs="Arial"/>
        <w:color w:val="000000"/>
        <w:sz w:val="21"/>
        <w:szCs w:val="21"/>
      </w:rPr>
      <w:t>05</w:t>
    </w:r>
    <w:r w:rsidRPr="00ED0AF9">
      <w:rPr>
        <w:rFonts w:ascii="Calibri" w:eastAsia="Calibri" w:hAnsi="Calibri" w:cs="Arial"/>
        <w:color w:val="000000"/>
        <w:sz w:val="21"/>
        <w:szCs w:val="21"/>
      </w:rPr>
      <w:t xml:space="preserve"> The Center for Computer-Assisted Legal Instruction, www.cali.org. Licensed </w:t>
    </w:r>
    <w:hyperlink r:id="rId1" w:history="1">
      <w:r w:rsidRPr="00ED0AF9">
        <w:rPr>
          <w:rFonts w:ascii="Calibri" w:eastAsia="Calibri" w:hAnsi="Calibri" w:cs="Arial"/>
          <w:color w:val="1F4E79"/>
          <w:sz w:val="21"/>
          <w:szCs w:val="21"/>
          <w:u w:val="single"/>
          <w:shd w:val="clear" w:color="auto" w:fill="FFFFFF"/>
        </w:rPr>
        <w:t>CC BY-NC-SA 4.0</w:t>
      </w:r>
    </w:hyperlink>
  </w:p>
  <w:p w:rsidR="00A40135" w:rsidRDefault="00A40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B90" w:rsidRDefault="00D11B90" w:rsidP="002B4818">
      <w:pPr>
        <w:spacing w:after="0" w:line="240" w:lineRule="auto"/>
      </w:pPr>
      <w:r>
        <w:separator/>
      </w:r>
    </w:p>
  </w:footnote>
  <w:footnote w:type="continuationSeparator" w:id="0">
    <w:p w:rsidR="00D11B90" w:rsidRDefault="00D11B90" w:rsidP="002B4818">
      <w:pPr>
        <w:spacing w:after="0" w:line="240" w:lineRule="auto"/>
      </w:pPr>
      <w:r>
        <w:continuationSeparator/>
      </w:r>
    </w:p>
  </w:footnote>
  <w:footnote w:id="1">
    <w:p w:rsidR="005C60DD" w:rsidRDefault="005C60DD">
      <w:pPr>
        <w:pStyle w:val="FootnoteText"/>
      </w:pPr>
      <w:r>
        <w:rPr>
          <w:rStyle w:val="FootnoteReference"/>
        </w:rPr>
        <w:footnoteRef/>
      </w:r>
      <w:r>
        <w:t xml:space="preserve"> Since this podcast was recorded, Prof. Martin has joined the faculty at St. Thomas University School of Law.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2D"/>
    <w:rsid w:val="00022623"/>
    <w:rsid w:val="00063CC8"/>
    <w:rsid w:val="0006490C"/>
    <w:rsid w:val="00080AD5"/>
    <w:rsid w:val="000B7B0E"/>
    <w:rsid w:val="000E2953"/>
    <w:rsid w:val="0010150A"/>
    <w:rsid w:val="00103E96"/>
    <w:rsid w:val="00112878"/>
    <w:rsid w:val="00117036"/>
    <w:rsid w:val="001304E8"/>
    <w:rsid w:val="00133B57"/>
    <w:rsid w:val="00144256"/>
    <w:rsid w:val="00146ADB"/>
    <w:rsid w:val="00187DFB"/>
    <w:rsid w:val="001A0402"/>
    <w:rsid w:val="001F235A"/>
    <w:rsid w:val="00200150"/>
    <w:rsid w:val="00204880"/>
    <w:rsid w:val="00207180"/>
    <w:rsid w:val="00210E65"/>
    <w:rsid w:val="0027257D"/>
    <w:rsid w:val="002A5C72"/>
    <w:rsid w:val="002B00AA"/>
    <w:rsid w:val="002B4818"/>
    <w:rsid w:val="002E074D"/>
    <w:rsid w:val="002E7838"/>
    <w:rsid w:val="002F454F"/>
    <w:rsid w:val="00363521"/>
    <w:rsid w:val="003774CB"/>
    <w:rsid w:val="00394716"/>
    <w:rsid w:val="00396C52"/>
    <w:rsid w:val="003B3BDC"/>
    <w:rsid w:val="003B6027"/>
    <w:rsid w:val="003C1D35"/>
    <w:rsid w:val="003C4DAE"/>
    <w:rsid w:val="003F0060"/>
    <w:rsid w:val="00401EEB"/>
    <w:rsid w:val="00426C3D"/>
    <w:rsid w:val="00435085"/>
    <w:rsid w:val="00452118"/>
    <w:rsid w:val="004578A6"/>
    <w:rsid w:val="00465E33"/>
    <w:rsid w:val="00471BA9"/>
    <w:rsid w:val="004728D9"/>
    <w:rsid w:val="00486850"/>
    <w:rsid w:val="004A033C"/>
    <w:rsid w:val="004B1CED"/>
    <w:rsid w:val="004B264C"/>
    <w:rsid w:val="004B65B6"/>
    <w:rsid w:val="004C704D"/>
    <w:rsid w:val="004D673B"/>
    <w:rsid w:val="004E78CC"/>
    <w:rsid w:val="004F1261"/>
    <w:rsid w:val="004F242E"/>
    <w:rsid w:val="004F598E"/>
    <w:rsid w:val="00502FF0"/>
    <w:rsid w:val="00503A79"/>
    <w:rsid w:val="00504014"/>
    <w:rsid w:val="00513E37"/>
    <w:rsid w:val="0051570F"/>
    <w:rsid w:val="005231C8"/>
    <w:rsid w:val="005540AC"/>
    <w:rsid w:val="00580570"/>
    <w:rsid w:val="00594269"/>
    <w:rsid w:val="005A7F1E"/>
    <w:rsid w:val="005C60DD"/>
    <w:rsid w:val="006142BE"/>
    <w:rsid w:val="0062090A"/>
    <w:rsid w:val="006351B5"/>
    <w:rsid w:val="00637BB5"/>
    <w:rsid w:val="00657603"/>
    <w:rsid w:val="006613B6"/>
    <w:rsid w:val="006703F0"/>
    <w:rsid w:val="00672566"/>
    <w:rsid w:val="006806E6"/>
    <w:rsid w:val="00686304"/>
    <w:rsid w:val="006A0ACC"/>
    <w:rsid w:val="006A0EAB"/>
    <w:rsid w:val="006A3F0A"/>
    <w:rsid w:val="006B2B1E"/>
    <w:rsid w:val="00726F8E"/>
    <w:rsid w:val="00735C12"/>
    <w:rsid w:val="00751B6D"/>
    <w:rsid w:val="00756EF1"/>
    <w:rsid w:val="00765942"/>
    <w:rsid w:val="00777E2B"/>
    <w:rsid w:val="00784E58"/>
    <w:rsid w:val="00787898"/>
    <w:rsid w:val="007A34CB"/>
    <w:rsid w:val="007A7EB3"/>
    <w:rsid w:val="007C7657"/>
    <w:rsid w:val="007D2F52"/>
    <w:rsid w:val="007E0136"/>
    <w:rsid w:val="007F13F8"/>
    <w:rsid w:val="0081413C"/>
    <w:rsid w:val="00814289"/>
    <w:rsid w:val="0082249A"/>
    <w:rsid w:val="00822F94"/>
    <w:rsid w:val="008503A7"/>
    <w:rsid w:val="00853D93"/>
    <w:rsid w:val="0085691E"/>
    <w:rsid w:val="00885831"/>
    <w:rsid w:val="00892608"/>
    <w:rsid w:val="008A7FB5"/>
    <w:rsid w:val="008B740A"/>
    <w:rsid w:val="008C3877"/>
    <w:rsid w:val="008D51CC"/>
    <w:rsid w:val="008E1AAF"/>
    <w:rsid w:val="008F74A4"/>
    <w:rsid w:val="00912D92"/>
    <w:rsid w:val="009131BD"/>
    <w:rsid w:val="00914CAE"/>
    <w:rsid w:val="009173FF"/>
    <w:rsid w:val="00947C4D"/>
    <w:rsid w:val="00952BD7"/>
    <w:rsid w:val="00977F23"/>
    <w:rsid w:val="009824C9"/>
    <w:rsid w:val="009961A7"/>
    <w:rsid w:val="009A0849"/>
    <w:rsid w:val="009A1B5A"/>
    <w:rsid w:val="009A21D2"/>
    <w:rsid w:val="009C194C"/>
    <w:rsid w:val="009D58C4"/>
    <w:rsid w:val="00A05D8A"/>
    <w:rsid w:val="00A239C2"/>
    <w:rsid w:val="00A40135"/>
    <w:rsid w:val="00A561C7"/>
    <w:rsid w:val="00A70E46"/>
    <w:rsid w:val="00A86E2F"/>
    <w:rsid w:val="00A90179"/>
    <w:rsid w:val="00AE2B3B"/>
    <w:rsid w:val="00AE3313"/>
    <w:rsid w:val="00AF226C"/>
    <w:rsid w:val="00B02738"/>
    <w:rsid w:val="00B03B12"/>
    <w:rsid w:val="00B055CC"/>
    <w:rsid w:val="00B07CDB"/>
    <w:rsid w:val="00B40D0F"/>
    <w:rsid w:val="00B43828"/>
    <w:rsid w:val="00B70BCC"/>
    <w:rsid w:val="00B771E6"/>
    <w:rsid w:val="00B82C94"/>
    <w:rsid w:val="00B85961"/>
    <w:rsid w:val="00BA53DB"/>
    <w:rsid w:val="00BA7D81"/>
    <w:rsid w:val="00BB1AE6"/>
    <w:rsid w:val="00BC55B1"/>
    <w:rsid w:val="00BC723D"/>
    <w:rsid w:val="00BD532D"/>
    <w:rsid w:val="00C403D9"/>
    <w:rsid w:val="00C868DA"/>
    <w:rsid w:val="00C875B6"/>
    <w:rsid w:val="00C91D35"/>
    <w:rsid w:val="00CA7519"/>
    <w:rsid w:val="00CB47F3"/>
    <w:rsid w:val="00CC2B65"/>
    <w:rsid w:val="00CC7CD2"/>
    <w:rsid w:val="00CD0A54"/>
    <w:rsid w:val="00CD52E7"/>
    <w:rsid w:val="00CD72E1"/>
    <w:rsid w:val="00CE01F7"/>
    <w:rsid w:val="00CE6451"/>
    <w:rsid w:val="00D03F73"/>
    <w:rsid w:val="00D11B90"/>
    <w:rsid w:val="00D17EE3"/>
    <w:rsid w:val="00D228CB"/>
    <w:rsid w:val="00D42A13"/>
    <w:rsid w:val="00D67884"/>
    <w:rsid w:val="00D72DE8"/>
    <w:rsid w:val="00D757AE"/>
    <w:rsid w:val="00D901AB"/>
    <w:rsid w:val="00DB5FE9"/>
    <w:rsid w:val="00DE12E5"/>
    <w:rsid w:val="00DF2124"/>
    <w:rsid w:val="00E00DA3"/>
    <w:rsid w:val="00E010BB"/>
    <w:rsid w:val="00E263BE"/>
    <w:rsid w:val="00E26534"/>
    <w:rsid w:val="00E30786"/>
    <w:rsid w:val="00E566D1"/>
    <w:rsid w:val="00E62B27"/>
    <w:rsid w:val="00E6751D"/>
    <w:rsid w:val="00E70479"/>
    <w:rsid w:val="00E72BA4"/>
    <w:rsid w:val="00E8750A"/>
    <w:rsid w:val="00E92383"/>
    <w:rsid w:val="00E92C51"/>
    <w:rsid w:val="00EA5885"/>
    <w:rsid w:val="00EB3EA6"/>
    <w:rsid w:val="00EC5370"/>
    <w:rsid w:val="00EF2538"/>
    <w:rsid w:val="00EF3A96"/>
    <w:rsid w:val="00EF792E"/>
    <w:rsid w:val="00F00E9B"/>
    <w:rsid w:val="00F04DAB"/>
    <w:rsid w:val="00F14A2A"/>
    <w:rsid w:val="00F60918"/>
    <w:rsid w:val="00F74F36"/>
    <w:rsid w:val="00F77279"/>
    <w:rsid w:val="00F861E0"/>
    <w:rsid w:val="00F94647"/>
    <w:rsid w:val="00FA005D"/>
    <w:rsid w:val="00FB06F2"/>
    <w:rsid w:val="00FC3854"/>
    <w:rsid w:val="00FD0C91"/>
    <w:rsid w:val="00FD1767"/>
    <w:rsid w:val="00FD4615"/>
    <w:rsid w:val="00FE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D3269-7290-4F87-915B-5B43D409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818"/>
  </w:style>
  <w:style w:type="paragraph" w:styleId="Footer">
    <w:name w:val="footer"/>
    <w:basedOn w:val="Normal"/>
    <w:link w:val="FooterChar"/>
    <w:uiPriority w:val="99"/>
    <w:unhideWhenUsed/>
    <w:rsid w:val="002B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818"/>
  </w:style>
  <w:style w:type="paragraph" w:styleId="CommentText">
    <w:name w:val="annotation text"/>
    <w:basedOn w:val="Normal"/>
    <w:link w:val="CommentTextChar"/>
    <w:uiPriority w:val="99"/>
    <w:semiHidden/>
    <w:unhideWhenUsed/>
    <w:rsid w:val="00A4013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A40135"/>
    <w:rPr>
      <w:sz w:val="20"/>
      <w:szCs w:val="20"/>
    </w:rPr>
  </w:style>
  <w:style w:type="paragraph" w:styleId="FootnoteText">
    <w:name w:val="footnote text"/>
    <w:basedOn w:val="Normal"/>
    <w:link w:val="FootnoteTextChar"/>
    <w:uiPriority w:val="99"/>
    <w:semiHidden/>
    <w:unhideWhenUsed/>
    <w:rsid w:val="005C60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60DD"/>
    <w:rPr>
      <w:sz w:val="20"/>
      <w:szCs w:val="20"/>
    </w:rPr>
  </w:style>
  <w:style w:type="character" w:styleId="FootnoteReference">
    <w:name w:val="footnote reference"/>
    <w:basedOn w:val="DefaultParagraphFont"/>
    <w:uiPriority w:val="99"/>
    <w:semiHidden/>
    <w:unhideWhenUsed/>
    <w:rsid w:val="005C6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AE89-6C0B-4D30-BD89-78D807BD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Shiels</dc:creator>
  <cp:keywords/>
  <dc:description/>
  <cp:lastModifiedBy>DebQuentel</cp:lastModifiedBy>
  <cp:revision>9</cp:revision>
  <dcterms:created xsi:type="dcterms:W3CDTF">2017-11-01T16:20:00Z</dcterms:created>
  <dcterms:modified xsi:type="dcterms:W3CDTF">2017-11-07T17:27:00Z</dcterms:modified>
</cp:coreProperties>
</file>