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65EE" w14:textId="658E465A" w:rsidR="005D6D1A" w:rsidRPr="00CC3684" w:rsidRDefault="005D6D1A" w:rsidP="00877475">
      <w:pPr>
        <w:jc w:val="both"/>
        <w:rPr>
          <w:b/>
        </w:rPr>
      </w:pPr>
      <w:r w:rsidRPr="00CC3684">
        <w:rPr>
          <w:b/>
        </w:rPr>
        <w:t>Imposters and Fictitious Payees</w:t>
      </w:r>
    </w:p>
    <w:p w14:paraId="7B39B25F" w14:textId="0525E35C" w:rsidR="001A06B6" w:rsidRPr="001A5DC1" w:rsidRDefault="00AA0596" w:rsidP="00877475">
      <w:pPr>
        <w:jc w:val="both"/>
      </w:pPr>
      <w:r w:rsidRPr="001A5DC1">
        <w:t xml:space="preserve">Welcome to this podcast on </w:t>
      </w:r>
      <w:r w:rsidR="006C4CAA" w:rsidRPr="001A5DC1">
        <w:t>Imposters and Fictitious Payees</w:t>
      </w:r>
      <w:r w:rsidRPr="001A5DC1">
        <w:t xml:space="preserve"> brought to you by CALI. I am</w:t>
      </w:r>
      <w:r w:rsidR="00151C7C" w:rsidRPr="001A5DC1">
        <w:t xml:space="preserve"> Professor Jennifer S. Martin</w:t>
      </w:r>
      <w:r w:rsidRPr="001A5DC1">
        <w:t xml:space="preserve">. The </w:t>
      </w:r>
      <w:r w:rsidR="003F5B08" w:rsidRPr="001A5DC1">
        <w:t xml:space="preserve">topic of this podcast is </w:t>
      </w:r>
      <w:r w:rsidR="006C4CAA" w:rsidRPr="001A5DC1">
        <w:t xml:space="preserve">who has </w:t>
      </w:r>
      <w:r w:rsidR="003F5B08" w:rsidRPr="001A5DC1">
        <w:t>responsibility for losses involving imposters and fictitious</w:t>
      </w:r>
      <w:r w:rsidR="006C4CAA" w:rsidRPr="001A5DC1">
        <w:t xml:space="preserve"> payees</w:t>
      </w:r>
      <w:r w:rsidR="00FC340A" w:rsidRPr="001A5DC1">
        <w:t>. I find that students often get confused about the</w:t>
      </w:r>
      <w:r w:rsidR="003F5B08" w:rsidRPr="001A5DC1">
        <w:t>se rules a lot,</w:t>
      </w:r>
      <w:r w:rsidR="00FC340A" w:rsidRPr="001A5DC1">
        <w:t xml:space="preserve"> so it’s worth the time to sort this out. </w:t>
      </w:r>
      <w:r w:rsidR="00EC42B3" w:rsidRPr="001A5DC1">
        <w:t>Oh and y</w:t>
      </w:r>
      <w:r w:rsidR="00FC340A" w:rsidRPr="001A5DC1">
        <w:t>es, again, this deals with instruments, typically paper checks and promissory notes</w:t>
      </w:r>
      <w:r w:rsidR="00CC3684">
        <w:t xml:space="preserve">. </w:t>
      </w:r>
      <w:r w:rsidR="00EC42B3" w:rsidRPr="001A5DC1">
        <w:t>I know that m</w:t>
      </w:r>
      <w:r w:rsidR="002E1329">
        <w:t>ost</w:t>
      </w:r>
      <w:r w:rsidR="00EC42B3" w:rsidRPr="001A5DC1">
        <w:t xml:space="preserve"> of you don’t use paper checks very often, but</w:t>
      </w:r>
      <w:r w:rsidR="00FC340A" w:rsidRPr="001A5DC1">
        <w:t xml:space="preserve"> checks and promissory notes are still used in many transactions, particularly larger ones. Moreover, f</w:t>
      </w:r>
      <w:r w:rsidR="00BC0DD5" w:rsidRPr="001A5DC1">
        <w:t>inancial fraud remains a problem</w:t>
      </w:r>
      <w:r w:rsidR="00CC3684">
        <w:t xml:space="preserve">. </w:t>
      </w:r>
      <w:r w:rsidR="00BC0DD5" w:rsidRPr="001A5DC1">
        <w:t xml:space="preserve"> Not only is </w:t>
      </w:r>
      <w:r w:rsidR="00363EF2" w:rsidRPr="001A5DC1">
        <w:t>this</w:t>
      </w:r>
      <w:r w:rsidR="00BC0DD5" w:rsidRPr="001A5DC1">
        <w:t xml:space="preserve"> a practice issue, but</w:t>
      </w:r>
      <w:r w:rsidR="00FC340A" w:rsidRPr="001A5DC1">
        <w:t xml:space="preserve"> </w:t>
      </w:r>
      <w:r w:rsidR="00EC42B3" w:rsidRPr="001A5DC1">
        <w:t>imposters and fictitious payees</w:t>
      </w:r>
      <w:r w:rsidR="00FC340A" w:rsidRPr="001A5DC1">
        <w:t xml:space="preserve"> </w:t>
      </w:r>
      <w:r w:rsidR="00907231" w:rsidRPr="001A5DC1">
        <w:t>are covered in Article 3 of the Uniform Commercial Code, which is tested by a number of states on the bar examination</w:t>
      </w:r>
      <w:r w:rsidR="00CF224A" w:rsidRPr="001A5DC1">
        <w:t>.</w:t>
      </w:r>
      <w:r w:rsidR="00907231" w:rsidRPr="001A5DC1">
        <w:t xml:space="preserve"> </w:t>
      </w:r>
      <w:r w:rsidR="005A0F0B" w:rsidRPr="001A5DC1">
        <w:t>These loss</w:t>
      </w:r>
      <w:r w:rsidR="00EC42B3" w:rsidRPr="001A5DC1">
        <w:t xml:space="preserve"> shifting rules </w:t>
      </w:r>
      <w:r w:rsidR="00363EF2" w:rsidRPr="001A5DC1">
        <w:t>are</w:t>
      </w:r>
      <w:r w:rsidR="00FC340A" w:rsidRPr="001A5DC1">
        <w:t xml:space="preserve"> favorite</w:t>
      </w:r>
      <w:r w:rsidR="00363EF2" w:rsidRPr="001A5DC1">
        <w:t>s</w:t>
      </w:r>
      <w:r w:rsidR="00FC340A" w:rsidRPr="001A5DC1">
        <w:t xml:space="preserve"> on </w:t>
      </w:r>
      <w:r w:rsidR="00907231" w:rsidRPr="001A5DC1">
        <w:t>bar exams.</w:t>
      </w:r>
      <w:r w:rsidR="00755695" w:rsidRPr="001A5DC1">
        <w:t xml:space="preserve"> </w:t>
      </w:r>
      <w:r w:rsidR="00DE7DB4" w:rsidRPr="001A5DC1">
        <w:t>The primary rule at play here is 3-404</w:t>
      </w:r>
      <w:r w:rsidR="00CC3684">
        <w:t xml:space="preserve">. </w:t>
      </w:r>
      <w:r w:rsidR="00755695" w:rsidRPr="001A5DC1">
        <w:t xml:space="preserve">It is important to try and use the correct terminology so </w:t>
      </w:r>
      <w:r w:rsidR="002E1329">
        <w:t xml:space="preserve">in this podcast </w:t>
      </w:r>
      <w:r w:rsidR="00755695" w:rsidRPr="001A5DC1">
        <w:t xml:space="preserve">be on the lookout for the following: </w:t>
      </w:r>
      <w:r w:rsidR="00D57C1E" w:rsidRPr="001A5DC1">
        <w:t>imposter, issuer, indorsement, payee, fictitious persons, p</w:t>
      </w:r>
      <w:bookmarkStart w:id="0" w:name="_GoBack"/>
      <w:bookmarkEnd w:id="0"/>
      <w:r w:rsidR="00D57C1E" w:rsidRPr="001A5DC1">
        <w:t xml:space="preserve">erson whose intent determines to whom an instrument is payable, </w:t>
      </w:r>
      <w:r w:rsidR="00DF696A" w:rsidRPr="001A5DC1">
        <w:t xml:space="preserve">holder, </w:t>
      </w:r>
      <w:r w:rsidR="00CF4D65" w:rsidRPr="001A5DC1">
        <w:t>indorsement</w:t>
      </w:r>
      <w:r w:rsidR="00755695" w:rsidRPr="001A5DC1">
        <w:t>, and person entitled to enforce (</w:t>
      </w:r>
      <w:r w:rsidR="003A056E" w:rsidRPr="001A5DC1">
        <w:t xml:space="preserve">or </w:t>
      </w:r>
      <w:r w:rsidR="005A0F0B" w:rsidRPr="001A5DC1">
        <w:t xml:space="preserve">sometimes called a </w:t>
      </w:r>
      <w:r w:rsidR="00755695" w:rsidRPr="001A5DC1">
        <w:t>PETE).</w:t>
      </w:r>
    </w:p>
    <w:p w14:paraId="6F7CEAE8" w14:textId="294A4392" w:rsidR="005D64CE" w:rsidRPr="001A5DC1" w:rsidRDefault="00DE7DB4" w:rsidP="00877475">
      <w:pPr>
        <w:jc w:val="both"/>
      </w:pPr>
      <w:r w:rsidRPr="001A5DC1">
        <w:t>Let’</w:t>
      </w:r>
      <w:r w:rsidR="005D64CE" w:rsidRPr="001A5DC1">
        <w:t>s begin with the imposter rule, as it is the easiest to learn</w:t>
      </w:r>
      <w:r w:rsidR="00CC3684">
        <w:t xml:space="preserve">. </w:t>
      </w:r>
      <w:r w:rsidR="008C4732" w:rsidRPr="001A5DC1">
        <w:t>Remember that issuers</w:t>
      </w:r>
      <w:r w:rsidR="005D64CE" w:rsidRPr="001A5DC1">
        <w:t xml:space="preserve"> of</w:t>
      </w:r>
      <w:r w:rsidR="008C4732" w:rsidRPr="001A5DC1">
        <w:t xml:space="preserve"> promissory notes and checks are ultimately responsible in most cases for instruments that they issue themselves</w:t>
      </w:r>
      <w:r w:rsidR="00CC3684">
        <w:t xml:space="preserve">. </w:t>
      </w:r>
      <w:r w:rsidR="005D64CE" w:rsidRPr="001A5DC1">
        <w:t>So, what</w:t>
      </w:r>
      <w:r w:rsidR="008C4732" w:rsidRPr="001A5DC1">
        <w:t xml:space="preserve"> </w:t>
      </w:r>
      <w:r w:rsidR="005D64CE" w:rsidRPr="001A5DC1">
        <w:t xml:space="preserve">happens if an imposter induces an issuer to issue an instrument? The basic answer is the issuer </w:t>
      </w:r>
      <w:r w:rsidR="002E1329">
        <w:t xml:space="preserve">will </w:t>
      </w:r>
      <w:r w:rsidR="005D64CE" w:rsidRPr="001A5DC1">
        <w:t>take the loss</w:t>
      </w:r>
      <w:r w:rsidR="00CC3684">
        <w:t xml:space="preserve">. </w:t>
      </w:r>
      <w:r w:rsidR="005D64CE" w:rsidRPr="001A5DC1">
        <w:t>Time for a hypo</w:t>
      </w:r>
      <w:r w:rsidR="00CC3684">
        <w:t xml:space="preserve">. </w:t>
      </w:r>
      <w:r w:rsidR="00F019B5">
        <w:t>So, l</w:t>
      </w:r>
      <w:r w:rsidR="005D64CE" w:rsidRPr="001A5DC1">
        <w:t xml:space="preserve">et’s imagine John </w:t>
      </w:r>
      <w:r w:rsidR="005A0F0B" w:rsidRPr="001A5DC1">
        <w:t xml:space="preserve">comes </w:t>
      </w:r>
      <w:r w:rsidR="005D64CE" w:rsidRPr="001A5DC1">
        <w:t>to my door dressed as a police officer and claims to be from the polic</w:t>
      </w:r>
      <w:r w:rsidR="002E1329">
        <w:t>e</w:t>
      </w:r>
      <w:r w:rsidR="005D64CE" w:rsidRPr="001A5DC1">
        <w:t xml:space="preserve"> auxiliary and is collecting monetary donations for injured officers</w:t>
      </w:r>
      <w:r w:rsidR="00CC3684">
        <w:t xml:space="preserve">. </w:t>
      </w:r>
      <w:r w:rsidR="005D64CE" w:rsidRPr="001A5DC1">
        <w:t xml:space="preserve">Wanting to support the local </w:t>
      </w:r>
      <w:r w:rsidR="002E1329">
        <w:t xml:space="preserve">police </w:t>
      </w:r>
      <w:r w:rsidR="005D64CE" w:rsidRPr="001A5DC1">
        <w:t>officers, I write a check to him for $100 and he leaves</w:t>
      </w:r>
      <w:r w:rsidR="00CC3684">
        <w:t xml:space="preserve">. </w:t>
      </w:r>
      <w:r w:rsidR="005D64CE" w:rsidRPr="001A5DC1">
        <w:t>As it turns out, John had no relationship with the police auxiliary</w:t>
      </w:r>
      <w:r w:rsidR="00CC3684">
        <w:t xml:space="preserve">. </w:t>
      </w:r>
      <w:r w:rsidR="005D64CE" w:rsidRPr="001A5DC1">
        <w:t>John indorses the back of the check</w:t>
      </w:r>
      <w:r w:rsidR="00CC3684">
        <w:t xml:space="preserve">. </w:t>
      </w:r>
      <w:r w:rsidR="005D64CE" w:rsidRPr="001A5DC1">
        <w:t>Under the imposter rule, John, the imposter, induced me to issue the instrument, a check</w:t>
      </w:r>
      <w:r w:rsidR="00CC3684">
        <w:t xml:space="preserve">. </w:t>
      </w:r>
      <w:r w:rsidR="005D64CE" w:rsidRPr="001A5DC1">
        <w:t>John’s indorsement is effective as the indorsement of the police auxiliary when he cashes the check at the bank</w:t>
      </w:r>
      <w:r w:rsidR="00CC3684">
        <w:t xml:space="preserve">. </w:t>
      </w:r>
      <w:r w:rsidR="005D64CE" w:rsidRPr="001A5DC1">
        <w:t>I take the loss and cannot pass it back to my bank</w:t>
      </w:r>
      <w:r w:rsidR="00CC3684">
        <w:t xml:space="preserve">. </w:t>
      </w:r>
      <w:r w:rsidR="005D64CE" w:rsidRPr="001A5DC1">
        <w:t xml:space="preserve">I </w:t>
      </w:r>
      <w:r w:rsidR="005A0F0B" w:rsidRPr="001A5DC1">
        <w:t>will</w:t>
      </w:r>
      <w:r w:rsidR="005D64CE" w:rsidRPr="001A5DC1">
        <w:t xml:space="preserve"> have to recover from John, if at all</w:t>
      </w:r>
      <w:r w:rsidR="005A0F0B" w:rsidRPr="001A5DC1">
        <w:t>, which is no</w:t>
      </w:r>
      <w:r w:rsidR="005D64CE" w:rsidRPr="001A5DC1">
        <w:t>t likely</w:t>
      </w:r>
      <w:r w:rsidR="00CC3684">
        <w:t xml:space="preserve">. </w:t>
      </w:r>
    </w:p>
    <w:p w14:paraId="264CC4FD" w14:textId="1D94A6B3" w:rsidR="00004DEF" w:rsidRPr="001A5DC1" w:rsidRDefault="00B52394" w:rsidP="00877475">
      <w:pPr>
        <w:jc w:val="both"/>
      </w:pPr>
      <w:r w:rsidRPr="001A5DC1">
        <w:t>Ok, let’s t</w:t>
      </w:r>
      <w:r w:rsidR="00A868B4">
        <w:t>urn to the trickier problem of fictitious p</w:t>
      </w:r>
      <w:r w:rsidRPr="001A5DC1">
        <w:t>ayees</w:t>
      </w:r>
      <w:r w:rsidR="00CC3684">
        <w:t xml:space="preserve">. </w:t>
      </w:r>
      <w:r w:rsidR="00DB2AD1" w:rsidRPr="001A5DC1">
        <w:t xml:space="preserve">This rule usually applies when an employer has </w:t>
      </w:r>
      <w:proofErr w:type="gramStart"/>
      <w:r w:rsidR="00DB2AD1" w:rsidRPr="001A5DC1">
        <w:t>given</w:t>
      </w:r>
      <w:proofErr w:type="gramEnd"/>
      <w:r w:rsidR="00DB2AD1" w:rsidRPr="001A5DC1">
        <w:t xml:space="preserve"> an employee responsibility to issue checks for them or to order the issuance of checks</w:t>
      </w:r>
      <w:r w:rsidR="00CC3684">
        <w:t xml:space="preserve">. </w:t>
      </w:r>
      <w:r w:rsidRPr="001A5DC1">
        <w:t>Students often get this one wrong, so pay close attention here</w:t>
      </w:r>
      <w:r w:rsidR="00CC3684">
        <w:t xml:space="preserve">. </w:t>
      </w:r>
      <w:r w:rsidR="004D5FF1" w:rsidRPr="001A5DC1">
        <w:t xml:space="preserve">The rule </w:t>
      </w:r>
      <w:r w:rsidR="00125D85" w:rsidRPr="001A5DC1">
        <w:t>applies when</w:t>
      </w:r>
      <w:r w:rsidR="004D5FF1" w:rsidRPr="001A5DC1">
        <w:t xml:space="preserve"> a person whose intent determines to whom an instrument is payable does not intend the person to have any interest in the instrument</w:t>
      </w:r>
      <w:r w:rsidR="002669C9" w:rsidRPr="001A5DC1">
        <w:t xml:space="preserve"> </w:t>
      </w:r>
      <w:r w:rsidR="004D5FF1" w:rsidRPr="001A5DC1">
        <w:t xml:space="preserve">(or </w:t>
      </w:r>
      <w:r w:rsidR="002669C9" w:rsidRPr="001A5DC1">
        <w:t xml:space="preserve">makes the instrument out to a </w:t>
      </w:r>
      <w:r w:rsidR="004D5FF1" w:rsidRPr="001A5DC1">
        <w:t>payee</w:t>
      </w:r>
      <w:r w:rsidR="00125D85" w:rsidRPr="001A5DC1">
        <w:t xml:space="preserve"> </w:t>
      </w:r>
      <w:r w:rsidR="002669C9" w:rsidRPr="001A5DC1">
        <w:t xml:space="preserve">that </w:t>
      </w:r>
      <w:r w:rsidR="00125D85" w:rsidRPr="001A5DC1">
        <w:t xml:space="preserve">doesn’t </w:t>
      </w:r>
      <w:r w:rsidR="002669C9" w:rsidRPr="001A5DC1">
        <w:t xml:space="preserve">even </w:t>
      </w:r>
      <w:r w:rsidR="00125D85" w:rsidRPr="001A5DC1">
        <w:t>exist because it is a fictitious person</w:t>
      </w:r>
      <w:r w:rsidR="002669C9" w:rsidRPr="001A5DC1">
        <w:t>)</w:t>
      </w:r>
      <w:r w:rsidR="00CC3684">
        <w:t xml:space="preserve">. </w:t>
      </w:r>
      <w:r w:rsidR="002669C9" w:rsidRPr="001A5DC1">
        <w:t>Notice that this involves the issuance of an instrument</w:t>
      </w:r>
      <w:r w:rsidR="00CC3684">
        <w:t xml:space="preserve">. </w:t>
      </w:r>
      <w:r w:rsidR="002669C9" w:rsidRPr="001A5DC1">
        <w:t>It is a fraud initially per</w:t>
      </w:r>
      <w:r w:rsidR="00872734">
        <w:t>petrated on the front side of the</w:t>
      </w:r>
      <w:r w:rsidR="002669C9" w:rsidRPr="001A5DC1">
        <w:t xml:space="preserve"> instrument</w:t>
      </w:r>
      <w:r w:rsidR="00CC3684">
        <w:t xml:space="preserve">. </w:t>
      </w:r>
      <w:r w:rsidR="00125D85" w:rsidRPr="001A5DC1">
        <w:t xml:space="preserve">If </w:t>
      </w:r>
      <w:r w:rsidR="00004DEF" w:rsidRPr="001A5DC1">
        <w:t>the rule applies THEN</w:t>
      </w:r>
      <w:r w:rsidR="00125D85" w:rsidRPr="001A5DC1">
        <w:t xml:space="preserve"> a person in possession of the instrument is its holder AND an indorsement</w:t>
      </w:r>
      <w:r w:rsidR="00004DEF" w:rsidRPr="001A5DC1">
        <w:t xml:space="preserve"> in the name of the payee stated on the instrument is effective in favor of a person (usually a bank) who in good faith pays the instrument</w:t>
      </w:r>
      <w:r w:rsidR="00CC3684">
        <w:t xml:space="preserve">. </w:t>
      </w:r>
      <w:r w:rsidR="003E5D0B" w:rsidRPr="001A5DC1">
        <w:t>In these cases, the account holder, most often an employer, takes the loss.</w:t>
      </w:r>
    </w:p>
    <w:p w14:paraId="08B06285" w14:textId="77777777" w:rsidR="00CC3684" w:rsidRDefault="00004DEF" w:rsidP="00877475">
      <w:pPr>
        <w:jc w:val="both"/>
        <w:rPr>
          <w:rFonts w:eastAsia="Times New Roman" w:cs="Times New Roman"/>
          <w:color w:val="000000" w:themeColor="text1"/>
        </w:rPr>
      </w:pPr>
      <w:r w:rsidRPr="001A5DC1">
        <w:t>Let</w:t>
      </w:r>
      <w:r w:rsidR="000113D2" w:rsidRPr="001A5DC1">
        <w:t>’s look at an example that comes from a bar exam question</w:t>
      </w:r>
      <w:r w:rsidR="00CC3684">
        <w:t xml:space="preserve">. </w:t>
      </w:r>
      <w:r w:rsidR="000113D2" w:rsidRPr="001A5DC1">
        <w:rPr>
          <w:color w:val="000000" w:themeColor="text1"/>
        </w:rPr>
        <w:t>Dan was an employee of Insure, a life insurance company. Startin</w:t>
      </w:r>
      <w:r w:rsidR="003E5D0B" w:rsidRPr="001A5DC1">
        <w:rPr>
          <w:color w:val="000000" w:themeColor="text1"/>
        </w:rPr>
        <w:t>g in June</w:t>
      </w:r>
      <w:r w:rsidR="000113D2" w:rsidRPr="001A5DC1">
        <w:rPr>
          <w:color w:val="000000" w:themeColor="text1"/>
        </w:rPr>
        <w:t>, Dan caused Insure to issue three checks per month to the order of Insure policyholders by telling Insure that the policyholders had requested policy dividend withdrawals, when in fact no such requests had been made. All the checks were drawn on First Bank. It was the practice of Insure to deliver such checks to Dan upon his request, and Dan was then responsible for sending the checks to the policyholders. Insure did not require any verification that the dividend withdrawals were requested by the policyholders or that Dan sent the checks to them. After Insure deliver</w:t>
      </w:r>
      <w:r w:rsidR="003F728D">
        <w:rPr>
          <w:color w:val="000000" w:themeColor="text1"/>
        </w:rPr>
        <w:t>s</w:t>
      </w:r>
      <w:r w:rsidR="000113D2" w:rsidRPr="001A5DC1">
        <w:rPr>
          <w:color w:val="000000" w:themeColor="text1"/>
        </w:rPr>
        <w:t xml:space="preserve"> the checks to </w:t>
      </w:r>
      <w:r w:rsidR="000113D2" w:rsidRPr="001A5DC1">
        <w:rPr>
          <w:color w:val="000000" w:themeColor="text1"/>
        </w:rPr>
        <w:lastRenderedPageBreak/>
        <w:t>Dan, Dan signs the payees’ names on the checks beneath an endorsement that read “pay to the order of Dan.” Dan then cashe</w:t>
      </w:r>
      <w:r w:rsidR="003F728D">
        <w:rPr>
          <w:color w:val="000000" w:themeColor="text1"/>
        </w:rPr>
        <w:t>s</w:t>
      </w:r>
      <w:r w:rsidR="000113D2" w:rsidRPr="001A5DC1">
        <w:rPr>
          <w:color w:val="000000" w:themeColor="text1"/>
        </w:rPr>
        <w:t xml:space="preserve"> the checks at various branches of First Bank</w:t>
      </w:r>
      <w:r w:rsidR="00CC3684">
        <w:rPr>
          <w:color w:val="000000" w:themeColor="text1"/>
        </w:rPr>
        <w:t xml:space="preserve">. </w:t>
      </w:r>
      <w:r w:rsidR="000113D2" w:rsidRPr="001A5DC1">
        <w:rPr>
          <w:color w:val="000000" w:themeColor="text1"/>
        </w:rPr>
        <w:t>When Dan is discovered, can Insure</w:t>
      </w:r>
      <w:r w:rsidR="003F728D">
        <w:rPr>
          <w:color w:val="000000" w:themeColor="text1"/>
        </w:rPr>
        <w:t>, the employer,</w:t>
      </w:r>
      <w:r w:rsidR="000113D2" w:rsidRPr="001A5DC1">
        <w:rPr>
          <w:color w:val="000000" w:themeColor="text1"/>
        </w:rPr>
        <w:t xml:space="preserve"> recover </w:t>
      </w:r>
      <w:r w:rsidR="003F728D">
        <w:rPr>
          <w:color w:val="000000" w:themeColor="text1"/>
        </w:rPr>
        <w:t xml:space="preserve">from </w:t>
      </w:r>
      <w:r w:rsidR="000113D2" w:rsidRPr="001A5DC1">
        <w:rPr>
          <w:color w:val="000000" w:themeColor="text1"/>
        </w:rPr>
        <w:t>First Bank</w:t>
      </w:r>
      <w:r w:rsidR="003E5D0B" w:rsidRPr="001A5DC1">
        <w:rPr>
          <w:color w:val="000000" w:themeColor="text1"/>
        </w:rPr>
        <w:t xml:space="preserve"> for its losses</w:t>
      </w:r>
      <w:r w:rsidR="000113D2" w:rsidRPr="001A5DC1">
        <w:rPr>
          <w:color w:val="000000" w:themeColor="text1"/>
        </w:rPr>
        <w:t>?</w:t>
      </w:r>
    </w:p>
    <w:p w14:paraId="254221DC" w14:textId="71C03C50" w:rsidR="00E975AE" w:rsidRPr="001A5DC1" w:rsidRDefault="00E975AE" w:rsidP="00877475">
      <w:pPr>
        <w:jc w:val="both"/>
        <w:rPr>
          <w:rFonts w:cs="Times New Roman"/>
        </w:rPr>
      </w:pPr>
      <w:r w:rsidRPr="001A5DC1">
        <w:rPr>
          <w:rFonts w:cs="Times New Roman"/>
        </w:rPr>
        <w:t>The answer is no</w:t>
      </w:r>
      <w:r w:rsidR="00CC3684">
        <w:rPr>
          <w:rFonts w:cs="Times New Roman"/>
        </w:rPr>
        <w:t xml:space="preserve">. </w:t>
      </w:r>
      <w:r w:rsidRPr="001A5DC1">
        <w:rPr>
          <w:rFonts w:cs="Times New Roman"/>
        </w:rPr>
        <w:t>Insure will take the loss under the fictitious payee rule</w:t>
      </w:r>
      <w:r w:rsidR="00CC3684">
        <w:rPr>
          <w:rFonts w:cs="Times New Roman"/>
        </w:rPr>
        <w:t xml:space="preserve">. </w:t>
      </w:r>
      <w:r w:rsidRPr="001A5DC1">
        <w:rPr>
          <w:rFonts w:cs="Times New Roman"/>
        </w:rPr>
        <w:t>First, Dan is a person whose intent determines to whom an instrument is payable</w:t>
      </w:r>
      <w:r w:rsidR="00CC3684">
        <w:rPr>
          <w:rFonts w:cs="Times New Roman"/>
        </w:rPr>
        <w:t xml:space="preserve">. </w:t>
      </w:r>
      <w:r w:rsidRPr="001A5DC1">
        <w:rPr>
          <w:rFonts w:cs="Times New Roman"/>
        </w:rPr>
        <w:t>Even though he doesn’t write the checks himself, Insure has given him authority to order checks</w:t>
      </w:r>
      <w:r w:rsidR="00CC3684">
        <w:rPr>
          <w:rFonts w:cs="Times New Roman"/>
        </w:rPr>
        <w:t xml:space="preserve">. </w:t>
      </w:r>
      <w:r w:rsidR="003C5907" w:rsidRPr="001A5DC1">
        <w:rPr>
          <w:rFonts w:cs="Times New Roman"/>
        </w:rPr>
        <w:t>S</w:t>
      </w:r>
      <w:r w:rsidRPr="001A5DC1">
        <w:rPr>
          <w:rFonts w:cs="Times New Roman"/>
        </w:rPr>
        <w:t>econd, even though the policyholders are real, Dan does not intend them to have any interest in the checks</w:t>
      </w:r>
      <w:r w:rsidR="00CC3684">
        <w:rPr>
          <w:rFonts w:cs="Times New Roman"/>
        </w:rPr>
        <w:t xml:space="preserve">. </w:t>
      </w:r>
      <w:r w:rsidRPr="001A5DC1">
        <w:rPr>
          <w:rFonts w:cs="Times New Roman"/>
        </w:rPr>
        <w:t>The fictitious payee rule applies to make any person in possession of the instrument its holder</w:t>
      </w:r>
      <w:r w:rsidR="00CC3684">
        <w:rPr>
          <w:rFonts w:cs="Times New Roman"/>
        </w:rPr>
        <w:t xml:space="preserve">. </w:t>
      </w:r>
      <w:r w:rsidRPr="001A5DC1">
        <w:rPr>
          <w:rFonts w:cs="Times New Roman"/>
        </w:rPr>
        <w:t xml:space="preserve">Meaning, Dan was the holder of the instrument and </w:t>
      </w:r>
      <w:r w:rsidR="003F728D">
        <w:rPr>
          <w:rFonts w:cs="Times New Roman"/>
        </w:rPr>
        <w:t xml:space="preserve">he </w:t>
      </w:r>
      <w:r w:rsidRPr="001A5DC1">
        <w:rPr>
          <w:rFonts w:cs="Times New Roman"/>
        </w:rPr>
        <w:t xml:space="preserve">becomes a </w:t>
      </w:r>
      <w:r w:rsidR="003D2A77">
        <w:rPr>
          <w:rFonts w:cs="Times New Roman"/>
        </w:rPr>
        <w:t xml:space="preserve">person entitled to enforce, a </w:t>
      </w:r>
      <w:r w:rsidRPr="001A5DC1">
        <w:rPr>
          <w:rFonts w:cs="Times New Roman"/>
        </w:rPr>
        <w:t>PETE</w:t>
      </w:r>
      <w:r w:rsidR="00CC3684">
        <w:rPr>
          <w:rFonts w:cs="Times New Roman"/>
        </w:rPr>
        <w:t xml:space="preserve">. </w:t>
      </w:r>
      <w:r w:rsidRPr="001A5DC1">
        <w:rPr>
          <w:rFonts w:cs="Times New Roman"/>
        </w:rPr>
        <w:t>Also, the indorsement of Dan is effective as the indorsement of the policyholder in favor of First Bank who in good faith paid on the checks</w:t>
      </w:r>
      <w:r w:rsidR="00CC3684">
        <w:rPr>
          <w:rFonts w:cs="Times New Roman"/>
        </w:rPr>
        <w:t xml:space="preserve">. </w:t>
      </w:r>
      <w:r w:rsidRPr="001A5DC1">
        <w:rPr>
          <w:rFonts w:cs="Times New Roman"/>
        </w:rPr>
        <w:t>Dan was a holder and the indorsements are effective, so Insure takes the loss.</w:t>
      </w:r>
    </w:p>
    <w:p w14:paraId="7519BAD4" w14:textId="694D27E5" w:rsidR="008A0C75" w:rsidRPr="001A5DC1" w:rsidRDefault="003E5D0B" w:rsidP="00877475">
      <w:pPr>
        <w:jc w:val="both"/>
      </w:pPr>
      <w:r w:rsidRPr="001A5DC1">
        <w:rPr>
          <w:rFonts w:cs="Times New Roman"/>
        </w:rPr>
        <w:t>Ok, this seems straightforward, s</w:t>
      </w:r>
      <w:r w:rsidR="003C5907" w:rsidRPr="001A5DC1">
        <w:rPr>
          <w:rFonts w:cs="Times New Roman"/>
        </w:rPr>
        <w:t>o where might this go wrong? It always seems to</w:t>
      </w:r>
      <w:r w:rsidR="00B25B73" w:rsidRPr="001A5DC1">
        <w:rPr>
          <w:rFonts w:cs="Times New Roman"/>
        </w:rPr>
        <w:t xml:space="preserve"> go w</w:t>
      </w:r>
      <w:r w:rsidR="00B25B73" w:rsidRPr="001A5DC1">
        <w:t>rong in a fact pattern</w:t>
      </w:r>
      <w:r w:rsidR="003C5907" w:rsidRPr="001A5DC1">
        <w:t xml:space="preserve"> on </w:t>
      </w:r>
      <w:r w:rsidR="00537529" w:rsidRPr="001A5DC1">
        <w:t>an examination</w:t>
      </w:r>
      <w:r w:rsidR="003C5907" w:rsidRPr="001A5DC1">
        <w:t xml:space="preserve">. Well, </w:t>
      </w:r>
      <w:r w:rsidR="00E975AE" w:rsidRPr="001A5DC1">
        <w:t>sometimes students choose the wrong rule</w:t>
      </w:r>
      <w:r w:rsidR="00CC3684">
        <w:t xml:space="preserve">. </w:t>
      </w:r>
      <w:r w:rsidR="00E975AE" w:rsidRPr="001A5DC1">
        <w:t>Insure might be negligent here, so students might think about the rules on negligence</w:t>
      </w:r>
      <w:r w:rsidR="00CC3684">
        <w:t xml:space="preserve">. </w:t>
      </w:r>
      <w:r w:rsidR="00E975AE" w:rsidRPr="001A5DC1">
        <w:t>But, the fictitious payee rule fits clean</w:t>
      </w:r>
      <w:r w:rsidR="003F728D">
        <w:t>ly</w:t>
      </w:r>
      <w:r w:rsidR="00E975AE" w:rsidRPr="001A5DC1">
        <w:t xml:space="preserve"> and clearly allocat</w:t>
      </w:r>
      <w:r w:rsidR="003F728D">
        <w:t>ing</w:t>
      </w:r>
      <w:r w:rsidR="00E975AE" w:rsidRPr="001A5DC1">
        <w:t xml:space="preserve"> liability making it the best rule here</w:t>
      </w:r>
      <w:r w:rsidR="00CC3684">
        <w:t xml:space="preserve">. </w:t>
      </w:r>
      <w:r w:rsidR="00E975AE" w:rsidRPr="001A5DC1">
        <w:t>The other rule that students sometimes wrongly choose is the employer responsibility rule of 3-405</w:t>
      </w:r>
      <w:r w:rsidR="00CC3684">
        <w:t xml:space="preserve">. </w:t>
      </w:r>
      <w:r w:rsidR="008A0C75" w:rsidRPr="001A5DC1">
        <w:t>Notice that with Dan his first fraud is getting the checks issued</w:t>
      </w:r>
      <w:r w:rsidR="00CC3684">
        <w:t xml:space="preserve">. </w:t>
      </w:r>
      <w:r w:rsidR="008A0C75" w:rsidRPr="001A5DC1">
        <w:t>While there is a later indorsement, his first fraud was in the issuance of the checks</w:t>
      </w:r>
      <w:r w:rsidR="00CC3684">
        <w:t xml:space="preserve">. </w:t>
      </w:r>
      <w:r w:rsidR="008A0C75" w:rsidRPr="001A5DC1">
        <w:t xml:space="preserve">The employer responsibility rule has no application here because </w:t>
      </w:r>
      <w:r w:rsidR="003F728D">
        <w:t>that rule</w:t>
      </w:r>
      <w:r w:rsidR="008A0C75" w:rsidRPr="001A5DC1">
        <w:t xml:space="preserve"> deals with forged indorsements</w:t>
      </w:r>
      <w:r w:rsidR="00CC3684">
        <w:t xml:space="preserve">. </w:t>
      </w:r>
      <w:r w:rsidR="008A0C75" w:rsidRPr="001A5DC1">
        <w:t>The fictitious payee rule validates the indorsement here, so there is no forged indorsement and the employer responsibility rule does not apply</w:t>
      </w:r>
      <w:r w:rsidR="00CC3684">
        <w:t xml:space="preserve">. </w:t>
      </w:r>
      <w:r w:rsidR="008A0C75" w:rsidRPr="001A5DC1">
        <w:t>If there is fraud in the issuance of the instrument like with Dan, apply the fictitious payee rule to validate the indorsement and place liability on the employer.</w:t>
      </w:r>
    </w:p>
    <w:p w14:paraId="772142E9" w14:textId="7BE5E07A" w:rsidR="007849ED" w:rsidRPr="001A5DC1" w:rsidRDefault="007849ED" w:rsidP="00877475">
      <w:pPr>
        <w:jc w:val="both"/>
      </w:pPr>
      <w:r w:rsidRPr="001A5DC1">
        <w:t xml:space="preserve">So, can you get this last one correct? </w:t>
      </w:r>
      <w:r w:rsidR="003F728D">
        <w:t>Let’s look at it</w:t>
      </w:r>
      <w:r w:rsidR="00877475">
        <w:t>.</w:t>
      </w:r>
      <w:r w:rsidR="003F728D">
        <w:t xml:space="preserve"> </w:t>
      </w:r>
      <w:r w:rsidRPr="001A5DC1">
        <w:t>Big Company gives the</w:t>
      </w:r>
      <w:r w:rsidR="003E5D0B" w:rsidRPr="001A5DC1">
        <w:t>ir</w:t>
      </w:r>
      <w:r w:rsidRPr="001A5DC1">
        <w:t xml:space="preserve"> bookkeeper, Samantha, general authority to issue company checks</w:t>
      </w:r>
      <w:r w:rsidR="003E5D0B" w:rsidRPr="001A5DC1">
        <w:t>.</w:t>
      </w:r>
      <w:r w:rsidRPr="001A5DC1">
        <w:t xml:space="preserve"> Samantha can pay employees wages and other corporate bills. S</w:t>
      </w:r>
      <w:r w:rsidR="003E5D0B" w:rsidRPr="001A5DC1">
        <w:t>amantha, being short of cash her</w:t>
      </w:r>
      <w:r w:rsidRPr="001A5DC1">
        <w:t>self, decides to issue a check for $10,000 payable to Geraldine Gone, an old acquaintance who she ha</w:t>
      </w:r>
      <w:r w:rsidR="003F728D">
        <w:t>s</w:t>
      </w:r>
      <w:r w:rsidRPr="001A5DC1">
        <w:t>n’t seen in years. Neither Big Company nor Samantha intends Geraldine to receive any of the funds and Geraldine is not an employee or creditor of Big Company. Samantha indorses the check in Geraldine’s name</w:t>
      </w:r>
      <w:r w:rsidR="00CC3684">
        <w:t xml:space="preserve">. </w:t>
      </w:r>
      <w:r w:rsidRPr="001A5DC1">
        <w:t>She then cashes the check at National Bank. National Bank charges the Big Company</w:t>
      </w:r>
      <w:r w:rsidR="003F728D">
        <w:t>’s</w:t>
      </w:r>
      <w:r w:rsidRPr="001A5DC1">
        <w:t xml:space="preserve"> account for</w:t>
      </w:r>
      <w:r w:rsidR="003E5D0B" w:rsidRPr="001A5DC1">
        <w:t xml:space="preserve"> $10,000. Big Company discovers</w:t>
      </w:r>
      <w:r w:rsidRPr="001A5DC1">
        <w:t xml:space="preserve"> the </w:t>
      </w:r>
      <w:r w:rsidR="00982ED6" w:rsidRPr="001A5DC1">
        <w:t xml:space="preserve">fraud and demands </w:t>
      </w:r>
      <w:r w:rsidRPr="001A5DC1">
        <w:t>that the account be re</w:t>
      </w:r>
      <w:r w:rsidR="003F728D">
        <w:t>-</w:t>
      </w:r>
      <w:r w:rsidRPr="001A5DC1">
        <w:t xml:space="preserve">credited. Will it be successful?    </w:t>
      </w:r>
      <w:r w:rsidR="00982ED6" w:rsidRPr="001A5DC1">
        <w:t>The answer is no, the fictitious payee rule makes Samantha’s indorsement in the name of Geraldine effective</w:t>
      </w:r>
      <w:r w:rsidR="00CC3684">
        <w:t xml:space="preserve">. </w:t>
      </w:r>
      <w:r w:rsidR="00982ED6" w:rsidRPr="001A5DC1">
        <w:t>Big Company takes the loss</w:t>
      </w:r>
      <w:r w:rsidR="00CC3684">
        <w:t xml:space="preserve">. </w:t>
      </w:r>
      <w:r w:rsidR="00982ED6" w:rsidRPr="001A5DC1">
        <w:t xml:space="preserve">Notice the employer responsibility rule has no application </w:t>
      </w:r>
      <w:r w:rsidR="003F728D">
        <w:t xml:space="preserve">here </w:t>
      </w:r>
      <w:r w:rsidR="00982ED6" w:rsidRPr="001A5DC1">
        <w:t>because the original fraud related to the issuance of the check.</w:t>
      </w:r>
    </w:p>
    <w:p w14:paraId="5210D410" w14:textId="42A05AAF" w:rsidR="00D6586C" w:rsidRPr="001A5DC1" w:rsidRDefault="003322A8" w:rsidP="00877475">
      <w:pPr>
        <w:jc w:val="both"/>
      </w:pPr>
      <w:r w:rsidRPr="001A5DC1">
        <w:t xml:space="preserve">At this point, you should be able to </w:t>
      </w:r>
      <w:r w:rsidR="008A0C75" w:rsidRPr="001A5DC1">
        <w:t xml:space="preserve">identify when the imposter and fictitious payee rules apply to leave responsibility </w:t>
      </w:r>
      <w:r w:rsidR="003F728D">
        <w:t>of</w:t>
      </w:r>
      <w:r w:rsidR="008A0C75" w:rsidRPr="001A5DC1">
        <w:t xml:space="preserve"> losses on issuers and account holders</w:t>
      </w:r>
      <w:r w:rsidR="00D6586C" w:rsidRPr="001A5DC1">
        <w:t xml:space="preserve">. </w:t>
      </w:r>
    </w:p>
    <w:p w14:paraId="6AA4478C" w14:textId="77777777" w:rsidR="001E0CB8" w:rsidRDefault="001E0CB8" w:rsidP="00877475">
      <w:pPr>
        <w:jc w:val="both"/>
      </w:pPr>
      <w:r w:rsidRPr="001A5DC1">
        <w:t xml:space="preserve">I hope you’ve enjoyed this podcast on </w:t>
      </w:r>
      <w:r w:rsidR="008A0C75" w:rsidRPr="001A5DC1">
        <w:t>Imposters and Fictitious Payees</w:t>
      </w:r>
      <w:r w:rsidRPr="001A5DC1">
        <w:t>.</w:t>
      </w:r>
    </w:p>
    <w:p w14:paraId="31A6773B" w14:textId="77777777" w:rsidR="00CC3684" w:rsidRDefault="00CC3684" w:rsidP="00CC3684">
      <w:pPr>
        <w:jc w:val="both"/>
      </w:pPr>
    </w:p>
    <w:p w14:paraId="7CAC627A" w14:textId="77777777" w:rsidR="00CC3684" w:rsidRDefault="00CC3684" w:rsidP="00CC3684">
      <w:pPr>
        <w:jc w:val="both"/>
      </w:pPr>
      <w:r>
        <w:t xml:space="preserve">Lawdibles are produced and distributed by CALI, The Center for Computer-Assisted Legal Instruction. Find more Lawdibles at www.cali.org/lawdibles. Send your questions and feedback to lawdibles@cali.org. The </w:t>
      </w:r>
      <w:r>
        <w:lastRenderedPageBreak/>
        <w:t xml:space="preserve">Lawdibles theme music is “Ask Me No Question” by </w:t>
      </w:r>
      <w:hyperlink r:id="rId6" w:history="1">
        <w:r w:rsidRPr="000653D0">
          <w:rPr>
            <w:rStyle w:val="Hyperlink"/>
          </w:rPr>
          <w:t>Learning Music</w:t>
        </w:r>
      </w:hyperlink>
      <w:r>
        <w:t>. Lawdibles are for educational purposes only. Please seek an attorney if you need legal advice.</w:t>
      </w:r>
    </w:p>
    <w:p w14:paraId="7C4AE930" w14:textId="77777777" w:rsidR="00CC3684" w:rsidRPr="00020B9D" w:rsidRDefault="00CC3684" w:rsidP="00CC3684">
      <w:pPr>
        <w:jc w:val="both"/>
      </w:pPr>
      <w:r>
        <w:t xml:space="preserve"> CREDIT: Ask Me No Question by Learning Music is licensed under an </w:t>
      </w:r>
      <w:hyperlink r:id="rId7" w:history="1">
        <w:r w:rsidRPr="000653D0">
          <w:rPr>
            <w:rStyle w:val="Hyperlink"/>
          </w:rPr>
          <w:t>Attribution-Noncommercial-Share Alike 3.0 United States License.</w:t>
        </w:r>
      </w:hyperlink>
    </w:p>
    <w:p w14:paraId="346A7A8D" w14:textId="77777777" w:rsidR="00CC3684" w:rsidRPr="001A5DC1" w:rsidRDefault="00CC3684" w:rsidP="00877475">
      <w:pPr>
        <w:jc w:val="both"/>
      </w:pPr>
    </w:p>
    <w:sectPr w:rsidR="00CC3684" w:rsidRPr="001A5D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457C4" w14:textId="77777777" w:rsidR="00DC3EE7" w:rsidRDefault="00DC3EE7" w:rsidP="00EC0111">
      <w:pPr>
        <w:spacing w:after="0" w:line="240" w:lineRule="auto"/>
      </w:pPr>
      <w:r>
        <w:separator/>
      </w:r>
    </w:p>
  </w:endnote>
  <w:endnote w:type="continuationSeparator" w:id="0">
    <w:p w14:paraId="194FDC01" w14:textId="77777777" w:rsidR="00DC3EE7" w:rsidRDefault="00DC3EE7" w:rsidP="00EC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0F98D" w14:textId="77777777" w:rsidR="00CC3684" w:rsidRDefault="00CC3684" w:rsidP="00CC3684">
    <w:pPr>
      <w:pStyle w:val="Footer"/>
      <w:rPr>
        <w:rFonts w:cs="Arial"/>
        <w:color w:val="000000" w:themeColor="text1"/>
        <w:sz w:val="21"/>
        <w:szCs w:val="21"/>
      </w:rPr>
    </w:pPr>
  </w:p>
  <w:p w14:paraId="23881C86" w14:textId="66BB11CB" w:rsidR="00CC3684" w:rsidRPr="00095C05" w:rsidRDefault="00CC3684" w:rsidP="00CC3684">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 xml:space="preserve">Imposters and Fictitious </w:t>
    </w:r>
    <w:r>
      <w:t>P</w:t>
    </w:r>
    <w:r>
      <w:t>ayees</w:t>
    </w:r>
    <w:r>
      <w:rPr>
        <w:rFonts w:cs="Arial"/>
        <w:color w:val="000000" w:themeColor="text1"/>
        <w:sz w:val="21"/>
        <w:szCs w:val="21"/>
      </w:rPr>
      <w:tab/>
    </w:r>
    <w:r w:rsidRPr="00332703">
      <w:rPr>
        <w:rFonts w:cs="Arial"/>
        <w:color w:val="000000" w:themeColor="text1"/>
        <w:sz w:val="21"/>
        <w:szCs w:val="21"/>
      </w:rPr>
      <w:t xml:space="preserve">Page </w:t>
    </w:r>
    <w:r w:rsidRPr="00332703">
      <w:rPr>
        <w:rFonts w:cs="Arial"/>
        <w:bCs/>
        <w:color w:val="000000" w:themeColor="text1"/>
        <w:sz w:val="21"/>
        <w:szCs w:val="21"/>
      </w:rPr>
      <w:fldChar w:fldCharType="begin"/>
    </w:r>
    <w:r w:rsidRPr="00332703">
      <w:rPr>
        <w:rFonts w:cs="Arial"/>
        <w:bCs/>
        <w:color w:val="000000" w:themeColor="text1"/>
        <w:sz w:val="21"/>
        <w:szCs w:val="21"/>
      </w:rPr>
      <w:instrText xml:space="preserve"> PAGE  \* Arabic  \* MERGEFORMAT </w:instrText>
    </w:r>
    <w:r w:rsidRPr="00332703">
      <w:rPr>
        <w:rFonts w:cs="Arial"/>
        <w:bCs/>
        <w:color w:val="000000" w:themeColor="text1"/>
        <w:sz w:val="21"/>
        <w:szCs w:val="21"/>
      </w:rPr>
      <w:fldChar w:fldCharType="separate"/>
    </w:r>
    <w:r w:rsidR="001C33CD">
      <w:rPr>
        <w:rFonts w:cs="Arial"/>
        <w:bCs/>
        <w:noProof/>
        <w:color w:val="000000" w:themeColor="text1"/>
        <w:sz w:val="21"/>
        <w:szCs w:val="21"/>
      </w:rPr>
      <w:t>1</w:t>
    </w:r>
    <w:r w:rsidRPr="00332703">
      <w:rPr>
        <w:rFonts w:cs="Arial"/>
        <w:bCs/>
        <w:color w:val="000000" w:themeColor="text1"/>
        <w:sz w:val="21"/>
        <w:szCs w:val="21"/>
      </w:rPr>
      <w:fldChar w:fldCharType="end"/>
    </w:r>
    <w:r w:rsidRPr="00332703">
      <w:rPr>
        <w:rFonts w:cs="Arial"/>
        <w:color w:val="000000" w:themeColor="text1"/>
        <w:sz w:val="21"/>
        <w:szCs w:val="21"/>
      </w:rPr>
      <w:t xml:space="preserve"> of </w:t>
    </w:r>
    <w:r w:rsidRPr="00332703">
      <w:rPr>
        <w:rFonts w:cs="Arial"/>
        <w:bCs/>
        <w:color w:val="000000" w:themeColor="text1"/>
        <w:sz w:val="21"/>
        <w:szCs w:val="21"/>
      </w:rPr>
      <w:fldChar w:fldCharType="begin"/>
    </w:r>
    <w:r w:rsidRPr="00332703">
      <w:rPr>
        <w:rFonts w:cs="Arial"/>
        <w:bCs/>
        <w:color w:val="000000" w:themeColor="text1"/>
        <w:sz w:val="21"/>
        <w:szCs w:val="21"/>
      </w:rPr>
      <w:instrText xml:space="preserve"> NUMPAGES  \* Arabic  \* MERGEFORMAT </w:instrText>
    </w:r>
    <w:r w:rsidRPr="00332703">
      <w:rPr>
        <w:rFonts w:cs="Arial"/>
        <w:bCs/>
        <w:color w:val="000000" w:themeColor="text1"/>
        <w:sz w:val="21"/>
        <w:szCs w:val="21"/>
      </w:rPr>
      <w:fldChar w:fldCharType="separate"/>
    </w:r>
    <w:r w:rsidR="001C33CD">
      <w:rPr>
        <w:rFonts w:cs="Arial"/>
        <w:bCs/>
        <w:noProof/>
        <w:color w:val="000000" w:themeColor="text1"/>
        <w:sz w:val="21"/>
        <w:szCs w:val="21"/>
      </w:rPr>
      <w:t>3</w:t>
    </w:r>
    <w:r w:rsidRPr="00332703">
      <w:rPr>
        <w:rFonts w:cs="Arial"/>
        <w:bCs/>
        <w:color w:val="000000" w:themeColor="text1"/>
        <w:sz w:val="21"/>
        <w:szCs w:val="21"/>
      </w:rPr>
      <w:fldChar w:fldCharType="end"/>
    </w:r>
  </w:p>
  <w:p w14:paraId="37BB0996" w14:textId="77777777" w:rsidR="00CC3684" w:rsidRDefault="00CC3684" w:rsidP="00CC3684">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D84B41">
        <w:rPr>
          <w:rStyle w:val="Hyperlink"/>
          <w:rFonts w:cs="Arial"/>
          <w:color w:val="2E74B5" w:themeColor="accent1" w:themeShade="BF"/>
          <w:sz w:val="21"/>
          <w:szCs w:val="21"/>
          <w:shd w:val="clear" w:color="auto" w:fill="FFFFFF"/>
        </w:rPr>
        <w:t>CC BY-NC-SA 4.0</w:t>
      </w:r>
    </w:hyperlink>
  </w:p>
  <w:p w14:paraId="7BB2E9EE" w14:textId="77777777" w:rsidR="00EC0111" w:rsidRDefault="00EC0111">
    <w:pPr>
      <w:pStyle w:val="Footer"/>
    </w:pPr>
  </w:p>
  <w:p w14:paraId="19C55044"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EA3FB" w14:textId="77777777" w:rsidR="00DC3EE7" w:rsidRDefault="00DC3EE7" w:rsidP="00EC0111">
      <w:pPr>
        <w:spacing w:after="0" w:line="240" w:lineRule="auto"/>
      </w:pPr>
      <w:r>
        <w:separator/>
      </w:r>
    </w:p>
  </w:footnote>
  <w:footnote w:type="continuationSeparator" w:id="0">
    <w:p w14:paraId="357796E4" w14:textId="77777777" w:rsidR="00DC3EE7" w:rsidRDefault="00DC3EE7" w:rsidP="00EC0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D"/>
    <w:rsid w:val="00004CD0"/>
    <w:rsid w:val="00004DEF"/>
    <w:rsid w:val="000113D2"/>
    <w:rsid w:val="00020B9D"/>
    <w:rsid w:val="00043251"/>
    <w:rsid w:val="000514ED"/>
    <w:rsid w:val="000C0584"/>
    <w:rsid w:val="000E26A1"/>
    <w:rsid w:val="000F63A9"/>
    <w:rsid w:val="00125D85"/>
    <w:rsid w:val="00151C7C"/>
    <w:rsid w:val="00161B0F"/>
    <w:rsid w:val="001A06B6"/>
    <w:rsid w:val="001A5DC1"/>
    <w:rsid w:val="001B071D"/>
    <w:rsid w:val="001C33CD"/>
    <w:rsid w:val="001E0CB8"/>
    <w:rsid w:val="002033E2"/>
    <w:rsid w:val="0022309F"/>
    <w:rsid w:val="002477FD"/>
    <w:rsid w:val="002669C9"/>
    <w:rsid w:val="002A1CAF"/>
    <w:rsid w:val="002A5978"/>
    <w:rsid w:val="002E1329"/>
    <w:rsid w:val="002E6E22"/>
    <w:rsid w:val="00304939"/>
    <w:rsid w:val="003275D0"/>
    <w:rsid w:val="003322A8"/>
    <w:rsid w:val="00333033"/>
    <w:rsid w:val="00342485"/>
    <w:rsid w:val="003454AF"/>
    <w:rsid w:val="003637B3"/>
    <w:rsid w:val="00363EF2"/>
    <w:rsid w:val="003669A0"/>
    <w:rsid w:val="00366A35"/>
    <w:rsid w:val="00396475"/>
    <w:rsid w:val="003A056E"/>
    <w:rsid w:val="003C0AFA"/>
    <w:rsid w:val="003C5907"/>
    <w:rsid w:val="003D2A77"/>
    <w:rsid w:val="003E5D0B"/>
    <w:rsid w:val="003F5B08"/>
    <w:rsid w:val="003F728D"/>
    <w:rsid w:val="00412D5C"/>
    <w:rsid w:val="0041525C"/>
    <w:rsid w:val="00427189"/>
    <w:rsid w:val="00454066"/>
    <w:rsid w:val="00454EFE"/>
    <w:rsid w:val="004A22E8"/>
    <w:rsid w:val="004B76D2"/>
    <w:rsid w:val="004D5FF1"/>
    <w:rsid w:val="004E5C22"/>
    <w:rsid w:val="00537529"/>
    <w:rsid w:val="00573C31"/>
    <w:rsid w:val="0058073A"/>
    <w:rsid w:val="00597F8C"/>
    <w:rsid w:val="005A0F0B"/>
    <w:rsid w:val="005D2877"/>
    <w:rsid w:val="005D64CE"/>
    <w:rsid w:val="005D6D1A"/>
    <w:rsid w:val="005E34D8"/>
    <w:rsid w:val="00660870"/>
    <w:rsid w:val="00660F22"/>
    <w:rsid w:val="00691B0E"/>
    <w:rsid w:val="006C4CAA"/>
    <w:rsid w:val="006D0B44"/>
    <w:rsid w:val="006D274A"/>
    <w:rsid w:val="007049A8"/>
    <w:rsid w:val="007077EF"/>
    <w:rsid w:val="00717158"/>
    <w:rsid w:val="00724C4C"/>
    <w:rsid w:val="00731FF1"/>
    <w:rsid w:val="007408FC"/>
    <w:rsid w:val="00755695"/>
    <w:rsid w:val="00781F5E"/>
    <w:rsid w:val="007849ED"/>
    <w:rsid w:val="007D5862"/>
    <w:rsid w:val="007F2BD0"/>
    <w:rsid w:val="00826C4E"/>
    <w:rsid w:val="00832A8F"/>
    <w:rsid w:val="0087181B"/>
    <w:rsid w:val="00872734"/>
    <w:rsid w:val="00877475"/>
    <w:rsid w:val="008A0C75"/>
    <w:rsid w:val="008C03F0"/>
    <w:rsid w:val="008C4732"/>
    <w:rsid w:val="008F3A95"/>
    <w:rsid w:val="00907231"/>
    <w:rsid w:val="00907C4C"/>
    <w:rsid w:val="009124AF"/>
    <w:rsid w:val="00973D44"/>
    <w:rsid w:val="00982ED6"/>
    <w:rsid w:val="009B127E"/>
    <w:rsid w:val="009C71C6"/>
    <w:rsid w:val="009E52C6"/>
    <w:rsid w:val="009F508F"/>
    <w:rsid w:val="00A16FF5"/>
    <w:rsid w:val="00A3564C"/>
    <w:rsid w:val="00A4691F"/>
    <w:rsid w:val="00A868B4"/>
    <w:rsid w:val="00AA0596"/>
    <w:rsid w:val="00AA1E29"/>
    <w:rsid w:val="00AA6E60"/>
    <w:rsid w:val="00AB0CCB"/>
    <w:rsid w:val="00AC1525"/>
    <w:rsid w:val="00B25B73"/>
    <w:rsid w:val="00B34618"/>
    <w:rsid w:val="00B502D4"/>
    <w:rsid w:val="00B52394"/>
    <w:rsid w:val="00B52F19"/>
    <w:rsid w:val="00B72974"/>
    <w:rsid w:val="00B75F0E"/>
    <w:rsid w:val="00B76894"/>
    <w:rsid w:val="00BA4AC5"/>
    <w:rsid w:val="00BC0DD5"/>
    <w:rsid w:val="00BF690E"/>
    <w:rsid w:val="00C03D52"/>
    <w:rsid w:val="00C47539"/>
    <w:rsid w:val="00C51974"/>
    <w:rsid w:val="00CC3684"/>
    <w:rsid w:val="00CC46B7"/>
    <w:rsid w:val="00CD2FEB"/>
    <w:rsid w:val="00CE243B"/>
    <w:rsid w:val="00CF224A"/>
    <w:rsid w:val="00CF4D65"/>
    <w:rsid w:val="00D147BF"/>
    <w:rsid w:val="00D3628A"/>
    <w:rsid w:val="00D521BA"/>
    <w:rsid w:val="00D57C1E"/>
    <w:rsid w:val="00D604A3"/>
    <w:rsid w:val="00D6586C"/>
    <w:rsid w:val="00DB2AD1"/>
    <w:rsid w:val="00DC3EE7"/>
    <w:rsid w:val="00DE7DB4"/>
    <w:rsid w:val="00DF696A"/>
    <w:rsid w:val="00E16441"/>
    <w:rsid w:val="00E36841"/>
    <w:rsid w:val="00E564F6"/>
    <w:rsid w:val="00E975AE"/>
    <w:rsid w:val="00EC0111"/>
    <w:rsid w:val="00EC42B3"/>
    <w:rsid w:val="00EE642C"/>
    <w:rsid w:val="00F019B5"/>
    <w:rsid w:val="00F16DE3"/>
    <w:rsid w:val="00F9755F"/>
    <w:rsid w:val="00FB63AD"/>
    <w:rsid w:val="00FC340A"/>
    <w:rsid w:val="00FD30F2"/>
    <w:rsid w:val="00FD686E"/>
    <w:rsid w:val="00F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C9B9"/>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NormalWeb">
    <w:name w:val="Normal (Web)"/>
    <w:basedOn w:val="Normal"/>
    <w:uiPriority w:val="99"/>
    <w:unhideWhenUsed/>
    <w:rsid w:val="000113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13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132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34D8"/>
    <w:rPr>
      <w:sz w:val="16"/>
      <w:szCs w:val="16"/>
    </w:rPr>
  </w:style>
  <w:style w:type="paragraph" w:styleId="CommentText">
    <w:name w:val="annotation text"/>
    <w:basedOn w:val="Normal"/>
    <w:link w:val="CommentTextChar"/>
    <w:uiPriority w:val="99"/>
    <w:semiHidden/>
    <w:unhideWhenUsed/>
    <w:rsid w:val="005E34D8"/>
    <w:pPr>
      <w:spacing w:line="240" w:lineRule="auto"/>
    </w:pPr>
    <w:rPr>
      <w:sz w:val="20"/>
      <w:szCs w:val="20"/>
    </w:rPr>
  </w:style>
  <w:style w:type="character" w:customStyle="1" w:styleId="CommentTextChar">
    <w:name w:val="Comment Text Char"/>
    <w:basedOn w:val="DefaultParagraphFont"/>
    <w:link w:val="CommentText"/>
    <w:uiPriority w:val="99"/>
    <w:semiHidden/>
    <w:rsid w:val="005E34D8"/>
    <w:rPr>
      <w:sz w:val="20"/>
      <w:szCs w:val="20"/>
    </w:rPr>
  </w:style>
  <w:style w:type="paragraph" w:styleId="CommentSubject">
    <w:name w:val="annotation subject"/>
    <w:basedOn w:val="CommentText"/>
    <w:next w:val="CommentText"/>
    <w:link w:val="CommentSubjectChar"/>
    <w:uiPriority w:val="99"/>
    <w:semiHidden/>
    <w:unhideWhenUsed/>
    <w:rsid w:val="005E34D8"/>
    <w:rPr>
      <w:b/>
      <w:bCs/>
    </w:rPr>
  </w:style>
  <w:style w:type="character" w:customStyle="1" w:styleId="CommentSubjectChar">
    <w:name w:val="Comment Subject Char"/>
    <w:basedOn w:val="CommentTextChar"/>
    <w:link w:val="CommentSubject"/>
    <w:uiPriority w:val="99"/>
    <w:semiHidden/>
    <w:rsid w:val="005E34D8"/>
    <w:rPr>
      <w:b/>
      <w:bCs/>
      <w:sz w:val="20"/>
      <w:szCs w:val="20"/>
    </w:rPr>
  </w:style>
  <w:style w:type="character" w:styleId="Hyperlink">
    <w:name w:val="Hyperlink"/>
    <w:basedOn w:val="DefaultParagraphFont"/>
    <w:uiPriority w:val="99"/>
    <w:unhideWhenUsed/>
    <w:rsid w:val="00CC3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dcterms:created xsi:type="dcterms:W3CDTF">2017-08-10T15:41:00Z</dcterms:created>
  <dcterms:modified xsi:type="dcterms:W3CDTF">2017-08-10T15:41:00Z</dcterms:modified>
</cp:coreProperties>
</file>