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FFDFA" w14:textId="4F474E36" w:rsidR="002104A7" w:rsidRPr="00A434F0" w:rsidRDefault="00F61FB2" w:rsidP="00F5343D">
      <w:pPr>
        <w:spacing w:after="200" w:line="276" w:lineRule="auto"/>
        <w:jc w:val="both"/>
        <w:rPr>
          <w:b/>
        </w:rPr>
      </w:pPr>
      <w:r w:rsidRPr="00A434F0">
        <w:rPr>
          <w:b/>
        </w:rPr>
        <w:t>Employer</w:t>
      </w:r>
      <w:r w:rsidR="002104A7" w:rsidRPr="00A434F0">
        <w:rPr>
          <w:b/>
        </w:rPr>
        <w:t xml:space="preserve"> Responsibility</w:t>
      </w:r>
    </w:p>
    <w:p w14:paraId="49A11CC6" w14:textId="30914A68" w:rsidR="00C17640" w:rsidRDefault="00AA0596" w:rsidP="00F5343D">
      <w:pPr>
        <w:spacing w:after="200" w:line="276" w:lineRule="auto"/>
        <w:jc w:val="both"/>
      </w:pPr>
      <w:r w:rsidRPr="00A85272">
        <w:t xml:space="preserve">Welcome to this podcast on </w:t>
      </w:r>
      <w:r w:rsidR="001072B8" w:rsidRPr="00A85272">
        <w:t>Employer Responsibility</w:t>
      </w:r>
      <w:r w:rsidRPr="00A85272">
        <w:t xml:space="preserve"> brought to you by CALI. I am</w:t>
      </w:r>
      <w:r w:rsidR="00151C7C" w:rsidRPr="00A85272">
        <w:t xml:space="preserve"> Professor Jennifer S. Martin</w:t>
      </w:r>
      <w:r w:rsidRPr="00A85272">
        <w:t xml:space="preserve">. The </w:t>
      </w:r>
      <w:r w:rsidR="003F5B08" w:rsidRPr="00A85272">
        <w:t xml:space="preserve">topic of this podcast is </w:t>
      </w:r>
      <w:r w:rsidR="007D2ADA">
        <w:t>to address three</w:t>
      </w:r>
      <w:r w:rsidR="001072B8" w:rsidRPr="00A85272">
        <w:t xml:space="preserve"> situations where employers have responsibility for employee fraud</w:t>
      </w:r>
      <w:r w:rsidR="00456BB0">
        <w:t xml:space="preserve"> related to instruments</w:t>
      </w:r>
      <w:r w:rsidR="00A434F0">
        <w:t xml:space="preserve">. </w:t>
      </w:r>
      <w:r w:rsidR="001072B8" w:rsidRPr="00A85272">
        <w:t>First, where there is a fraudulent indorsement</w:t>
      </w:r>
      <w:r w:rsidR="006D5647" w:rsidRPr="00A85272">
        <w:t xml:space="preserve"> on an instrument either sent to the employer or issued by the employer</w:t>
      </w:r>
      <w:r w:rsidR="00A434F0">
        <w:t xml:space="preserve">. </w:t>
      </w:r>
      <w:r w:rsidR="001072B8" w:rsidRPr="00A85272">
        <w:t>Second, where the employee has fraudulently caused the issuance of instruments by the employer</w:t>
      </w:r>
      <w:r w:rsidR="00A434F0">
        <w:t xml:space="preserve">. </w:t>
      </w:r>
      <w:r w:rsidR="007D2ADA">
        <w:t>Third, where the employer has been negligent</w:t>
      </w:r>
      <w:r w:rsidR="00A434F0">
        <w:t xml:space="preserve">. </w:t>
      </w:r>
      <w:r w:rsidR="00FC340A" w:rsidRPr="00A85272">
        <w:t xml:space="preserve">I find that students often get confused about </w:t>
      </w:r>
      <w:r w:rsidR="006D5647" w:rsidRPr="00A85272">
        <w:t>selecting the correct rule for employer responsibility</w:t>
      </w:r>
      <w:r w:rsidR="003F5B08" w:rsidRPr="00A85272">
        <w:t>,</w:t>
      </w:r>
      <w:r w:rsidR="00FC340A" w:rsidRPr="00A85272">
        <w:t xml:space="preserve"> so it</w:t>
      </w:r>
      <w:r w:rsidR="009A7B92">
        <w:t xml:space="preserve"> i</w:t>
      </w:r>
      <w:r w:rsidR="00FC340A" w:rsidRPr="00A85272">
        <w:t xml:space="preserve">s worth the time to sort this out. </w:t>
      </w:r>
      <w:r w:rsidR="00EC42B3" w:rsidRPr="00A85272">
        <w:t>Oh and y</w:t>
      </w:r>
      <w:r w:rsidR="00FC340A" w:rsidRPr="00A85272">
        <w:t>es, again, this deals with instruments, typically paper checks and promissory notes</w:t>
      </w:r>
      <w:r w:rsidR="00A434F0">
        <w:t xml:space="preserve">. </w:t>
      </w:r>
      <w:r w:rsidR="006D5647" w:rsidRPr="00A85272">
        <w:t>While consumers and businesses don’t use paper checks as much as they did in the p</w:t>
      </w:r>
      <w:r w:rsidR="00CB05AC">
        <w:t xml:space="preserve">ast, these </w:t>
      </w:r>
      <w:r w:rsidR="006D5647" w:rsidRPr="00A85272">
        <w:t xml:space="preserve">are </w:t>
      </w:r>
      <w:r w:rsidR="00EC32F1">
        <w:t>often</w:t>
      </w:r>
      <w:r w:rsidR="006D5647" w:rsidRPr="00A85272">
        <w:t xml:space="preserve"> large value instruments</w:t>
      </w:r>
      <w:r w:rsidR="00CB05AC">
        <w:t xml:space="preserve"> </w:t>
      </w:r>
      <w:r w:rsidR="006D5647" w:rsidRPr="00A85272">
        <w:t>and fraud remains a problem</w:t>
      </w:r>
      <w:r w:rsidR="00A434F0">
        <w:t xml:space="preserve">. </w:t>
      </w:r>
      <w:r w:rsidR="00BC0DD5" w:rsidRPr="00A85272">
        <w:t xml:space="preserve">Not only is </w:t>
      </w:r>
      <w:r w:rsidR="00363EF2" w:rsidRPr="00A85272">
        <w:t>this</w:t>
      </w:r>
      <w:r w:rsidR="00BC0DD5" w:rsidRPr="00A85272">
        <w:t xml:space="preserve"> a practice issue, but</w:t>
      </w:r>
      <w:r w:rsidR="00FC340A" w:rsidRPr="00A85272">
        <w:t xml:space="preserve"> </w:t>
      </w:r>
      <w:r w:rsidR="006D5647" w:rsidRPr="00A85272">
        <w:t>the employer rules</w:t>
      </w:r>
      <w:r w:rsidR="00FC340A" w:rsidRPr="00A85272">
        <w:t xml:space="preserve"> </w:t>
      </w:r>
      <w:r w:rsidR="00907231" w:rsidRPr="00A85272">
        <w:t>are covered in Article 3 of the Uniform Commercial Code, which is tested by a number of states on the bar examination</w:t>
      </w:r>
      <w:r w:rsidR="00CF224A" w:rsidRPr="00A85272">
        <w:t>.</w:t>
      </w:r>
      <w:r w:rsidR="00907231" w:rsidRPr="00A85272">
        <w:t xml:space="preserve"> </w:t>
      </w:r>
      <w:r w:rsidR="00EC42B3" w:rsidRPr="00A85272">
        <w:t>Th</w:t>
      </w:r>
      <w:r w:rsidR="00DE15E3">
        <w:t>ese loss</w:t>
      </w:r>
      <w:r w:rsidR="00EC42B3" w:rsidRPr="00A85272">
        <w:t xml:space="preserve"> shifting rules </w:t>
      </w:r>
      <w:r w:rsidR="00363EF2" w:rsidRPr="00A85272">
        <w:t>are</w:t>
      </w:r>
      <w:r w:rsidR="00FC340A" w:rsidRPr="00A85272">
        <w:t xml:space="preserve"> favorite</w:t>
      </w:r>
      <w:r w:rsidR="00363EF2" w:rsidRPr="00A85272">
        <w:t>s</w:t>
      </w:r>
      <w:r w:rsidR="00FC340A" w:rsidRPr="00A85272">
        <w:t xml:space="preserve"> on </w:t>
      </w:r>
      <w:r w:rsidR="00924F30">
        <w:t>bar exam</w:t>
      </w:r>
      <w:r w:rsidR="00907231" w:rsidRPr="00A85272">
        <w:t>s.</w:t>
      </w:r>
      <w:r w:rsidR="00755695" w:rsidRPr="00A85272">
        <w:t xml:space="preserve"> </w:t>
      </w:r>
    </w:p>
    <w:p w14:paraId="07DE5603" w14:textId="4763FDC5" w:rsidR="001A06B6" w:rsidRPr="00A85272" w:rsidRDefault="00C17640" w:rsidP="00F5343D">
      <w:pPr>
        <w:spacing w:after="200" w:line="276" w:lineRule="auto"/>
        <w:jc w:val="both"/>
      </w:pPr>
      <w:r>
        <w:t>Again, t</w:t>
      </w:r>
      <w:r w:rsidR="00DE7DB4" w:rsidRPr="00A85272">
        <w:t>he</w:t>
      </w:r>
      <w:r w:rsidR="006D5647" w:rsidRPr="00A85272">
        <w:t xml:space="preserve">re are </w:t>
      </w:r>
      <w:r w:rsidR="00CB487E">
        <w:t>three</w:t>
      </w:r>
      <w:r w:rsidR="00DE7DB4" w:rsidRPr="00A85272">
        <w:t xml:space="preserve"> primary rule</w:t>
      </w:r>
      <w:r w:rsidR="006D5647" w:rsidRPr="00A85272">
        <w:t>s</w:t>
      </w:r>
      <w:r w:rsidR="00DE7DB4" w:rsidRPr="00A85272">
        <w:t xml:space="preserve"> at play </w:t>
      </w:r>
      <w:r w:rsidR="006D5647" w:rsidRPr="00A85272">
        <w:t>for employers: the employer responsibility rule for fraudulent indorsements of 3-405</w:t>
      </w:r>
      <w:r w:rsidR="00CB487E">
        <w:t xml:space="preserve">, </w:t>
      </w:r>
      <w:r w:rsidR="006D5647" w:rsidRPr="00A85272">
        <w:t>the fi</w:t>
      </w:r>
      <w:r w:rsidR="00CA78A3" w:rsidRPr="00A85272">
        <w:t>ctitious payee rule of</w:t>
      </w:r>
      <w:r w:rsidR="00DE7DB4" w:rsidRPr="00A85272">
        <w:t xml:space="preserve"> 3-404</w:t>
      </w:r>
      <w:r w:rsidR="00CB487E">
        <w:t xml:space="preserve"> and the negligence rule of 3-406</w:t>
      </w:r>
      <w:r w:rsidR="00A434F0">
        <w:t xml:space="preserve">. </w:t>
      </w:r>
      <w:r w:rsidR="00755695" w:rsidRPr="00A85272">
        <w:t xml:space="preserve">It is important to try and use the correct terminology so be on the lookout for the following: </w:t>
      </w:r>
      <w:r w:rsidR="00CA78A3" w:rsidRPr="00A85272">
        <w:t>employee, fraudulent indorsement, responsibility</w:t>
      </w:r>
      <w:r w:rsidR="00D57C1E" w:rsidRPr="00A85272">
        <w:t xml:space="preserve">, </w:t>
      </w:r>
      <w:r w:rsidR="00CA78A3" w:rsidRPr="00A85272">
        <w:t xml:space="preserve">ordinary care, </w:t>
      </w:r>
      <w:r w:rsidR="00D57C1E" w:rsidRPr="00A85272">
        <w:t xml:space="preserve">issuer, indorsement, payee, fictitious persons, person whose intent determines to whom an instrument is payable, </w:t>
      </w:r>
      <w:r w:rsidR="00DF696A" w:rsidRPr="00A85272">
        <w:t xml:space="preserve">holder, </w:t>
      </w:r>
      <w:r w:rsidR="00CF4D65" w:rsidRPr="00A85272">
        <w:t>indorsement</w:t>
      </w:r>
      <w:r w:rsidR="00CB487E">
        <w:t xml:space="preserve">, </w:t>
      </w:r>
      <w:r w:rsidR="00755695" w:rsidRPr="00A85272">
        <w:t>person entitled to enforce (</w:t>
      </w:r>
      <w:r w:rsidR="00A43099">
        <w:t xml:space="preserve">sometimes called a </w:t>
      </w:r>
      <w:r w:rsidR="00755695" w:rsidRPr="00A85272">
        <w:t>PETE)</w:t>
      </w:r>
      <w:r w:rsidR="00CB487E">
        <w:t xml:space="preserve"> and negligence</w:t>
      </w:r>
      <w:r w:rsidR="00755695" w:rsidRPr="00A85272">
        <w:t>.</w:t>
      </w:r>
    </w:p>
    <w:p w14:paraId="77966C5B" w14:textId="0AB9CBC1" w:rsidR="00FD07E3" w:rsidRPr="00A85272" w:rsidRDefault="00DE7DB4" w:rsidP="00F5343D">
      <w:pPr>
        <w:spacing w:after="200" w:line="276" w:lineRule="auto"/>
        <w:jc w:val="both"/>
      </w:pPr>
      <w:r w:rsidRPr="00A85272">
        <w:t>Let’</w:t>
      </w:r>
      <w:r w:rsidR="005D64CE" w:rsidRPr="00A85272">
        <w:t xml:space="preserve">s begin with the </w:t>
      </w:r>
      <w:r w:rsidR="00FD07E3" w:rsidRPr="00A85272">
        <w:t xml:space="preserve">rule of 3-405. This rule is often called the employer responsibility rule, but it only covers employer responsibility for </w:t>
      </w:r>
      <w:r w:rsidR="00FD07E3" w:rsidRPr="009A32C1">
        <w:rPr>
          <w:i/>
        </w:rPr>
        <w:t xml:space="preserve">fraudulent </w:t>
      </w:r>
      <w:r w:rsidR="00813969" w:rsidRPr="009A32C1">
        <w:rPr>
          <w:i/>
        </w:rPr>
        <w:t>indorse</w:t>
      </w:r>
      <w:r w:rsidR="00FD07E3" w:rsidRPr="009A32C1">
        <w:rPr>
          <w:i/>
        </w:rPr>
        <w:t>ments</w:t>
      </w:r>
      <w:r w:rsidR="00FD07E3" w:rsidRPr="00A85272">
        <w:t xml:space="preserve"> by employees</w:t>
      </w:r>
      <w:r w:rsidR="00A434F0">
        <w:t xml:space="preserve">. </w:t>
      </w:r>
      <w:r w:rsidR="00FD07E3" w:rsidRPr="00A85272">
        <w:t>That is, it leaves other e</w:t>
      </w:r>
      <w:r w:rsidR="0011240F">
        <w:t xml:space="preserve">mployee fraud not related to </w:t>
      </w:r>
      <w:r w:rsidR="00813969">
        <w:t>indorse</w:t>
      </w:r>
      <w:r w:rsidR="00FD07E3" w:rsidRPr="00A85272">
        <w:t>ment</w:t>
      </w:r>
      <w:r w:rsidR="0011240F">
        <w:t>s</w:t>
      </w:r>
      <w:r w:rsidR="00FD07E3" w:rsidRPr="00A85272">
        <w:t xml:space="preserve"> for other rules, most often the fictitious payee rule of 3-404. The rule ap</w:t>
      </w:r>
      <w:r w:rsidR="002B5B1B" w:rsidRPr="00A85272">
        <w:t>plies when an employer entrusts</w:t>
      </w:r>
      <w:r w:rsidR="00FD07E3" w:rsidRPr="00A85272">
        <w:t xml:space="preserve"> </w:t>
      </w:r>
      <w:r w:rsidR="009A7B92">
        <w:t>a</w:t>
      </w:r>
      <w:r w:rsidR="00FD07E3" w:rsidRPr="00A85272">
        <w:t xml:space="preserve">n employee with responsibility with respect to an instrument and the employee, or a person acting in concert with the employee, makes a fraudulent </w:t>
      </w:r>
      <w:r w:rsidR="00813969">
        <w:t>indorse</w:t>
      </w:r>
      <w:r w:rsidR="00FD07E3" w:rsidRPr="00A85272">
        <w:t xml:space="preserve">ment on the instrument. If the rule applies, then the </w:t>
      </w:r>
      <w:r w:rsidR="00813969">
        <w:t>indorse</w:t>
      </w:r>
      <w:r w:rsidR="00FD07E3" w:rsidRPr="00A85272">
        <w:t>ment is effective a</w:t>
      </w:r>
      <w:r w:rsidR="009A7B92">
        <w:t>s</w:t>
      </w:r>
      <w:r w:rsidR="00FD07E3" w:rsidRPr="00A85272">
        <w:t xml:space="preserve"> the </w:t>
      </w:r>
      <w:r w:rsidR="00813969">
        <w:t>indorse</w:t>
      </w:r>
      <w:r w:rsidR="00FD07E3" w:rsidRPr="00A85272">
        <w:t>ment of the person to whom the instrument is payable if it is made in the name of that person</w:t>
      </w:r>
      <w:r w:rsidR="00A434F0">
        <w:t xml:space="preserve">. </w:t>
      </w:r>
      <w:r w:rsidR="00FD07E3" w:rsidRPr="00A85272">
        <w:t>This obligation is owed to a person paying the instrument in good faith or taking it for value or collection. A primary limitation on this rule is that there is an apportionment of loss if the person claiming protection of the rule failed to exercise ordinary care that substantially contributed to the loss from the fraud</w:t>
      </w:r>
      <w:r w:rsidR="00A434F0">
        <w:t xml:space="preserve">. </w:t>
      </w:r>
      <w:r w:rsidR="00FD07E3" w:rsidRPr="00A85272">
        <w:t xml:space="preserve">The </w:t>
      </w:r>
      <w:r w:rsidR="00813969">
        <w:t>indorse</w:t>
      </w:r>
      <w:r w:rsidR="00FD07E3" w:rsidRPr="00A85272">
        <w:t>ment is valid and within the scope of the rule</w:t>
      </w:r>
      <w:r w:rsidR="007E3F3B">
        <w:t>,</w:t>
      </w:r>
      <w:r w:rsidR="00FD07E3" w:rsidRPr="00A85272">
        <w:t xml:space="preserve"> so long as it is at least made in a name substantially similar to the payee or even if not </w:t>
      </w:r>
      <w:r w:rsidR="00813969">
        <w:t>indorse</w:t>
      </w:r>
      <w:r w:rsidR="00FD07E3" w:rsidRPr="00A85272">
        <w:t>d is deposited in a depositary bank in an account in a substantially similar name.</w:t>
      </w:r>
      <w:r w:rsidR="002B5B1B" w:rsidRPr="00A85272">
        <w:t xml:space="preserve"> When this rule applies, the employer usually takes the loss.</w:t>
      </w:r>
    </w:p>
    <w:p w14:paraId="60C7D2E5" w14:textId="34C37FB3" w:rsidR="005D64CE" w:rsidRPr="00A85272" w:rsidRDefault="00FD07E3" w:rsidP="00F5343D">
      <w:pPr>
        <w:spacing w:after="200" w:line="276" w:lineRule="auto"/>
        <w:jc w:val="both"/>
      </w:pPr>
      <w:r w:rsidRPr="00A85272">
        <w:t>As always, I find an example is helpful</w:t>
      </w:r>
      <w:r w:rsidR="00A434F0">
        <w:t xml:space="preserve">. </w:t>
      </w:r>
      <w:r w:rsidRPr="00A85272">
        <w:t xml:space="preserve"> </w:t>
      </w:r>
      <w:r w:rsidR="002B5B1B" w:rsidRPr="00A85272">
        <w:t>Let’s presume that two months ago Carpenter entered into a contr</w:t>
      </w:r>
      <w:r w:rsidR="009A32C1">
        <w:t>act with L</w:t>
      </w:r>
      <w:r w:rsidR="002B5B1B" w:rsidRPr="00A85272">
        <w:t xml:space="preserve">awyer to build bookshelves for $3000. Two weeks ago, Carpenter hired Administrator to help Carpenter manage the business. Carpenter put Administrator in charge of opening the mail, recording incoming payments from customers, </w:t>
      </w:r>
      <w:r w:rsidR="00652DB9">
        <w:t>indors</w:t>
      </w:r>
      <w:r w:rsidR="002B5B1B" w:rsidRPr="00A85272">
        <w:t xml:space="preserve">ing checks on behalf of Carpenter and depositing the checks to Carpenter’s account at First Bank. Five days ago, Administrator opened Carpenter’s mail and found a check. The check was from Lawyer in the amount of $3000, payable to Carpenter and drawn on </w:t>
      </w:r>
      <w:r w:rsidR="002B5B1B" w:rsidRPr="00A85272">
        <w:lastRenderedPageBreak/>
        <w:t xml:space="preserve">Lawyer’s account at Second Bank. Administrator </w:t>
      </w:r>
      <w:r w:rsidR="009A7B92">
        <w:t xml:space="preserve">takes the check and </w:t>
      </w:r>
      <w:r w:rsidR="009A7B92" w:rsidRPr="00A85272">
        <w:t>cashe</w:t>
      </w:r>
      <w:r w:rsidR="009A7B92">
        <w:t>s it</w:t>
      </w:r>
      <w:r w:rsidR="002B5B1B" w:rsidRPr="00A85272">
        <w:t xml:space="preserve"> at Check Now, a check-</w:t>
      </w:r>
      <w:bookmarkStart w:id="0" w:name="_GoBack"/>
      <w:bookmarkEnd w:id="0"/>
      <w:r w:rsidR="002B5B1B" w:rsidRPr="00A85272">
        <w:t>ca</w:t>
      </w:r>
      <w:r w:rsidR="009A7B92">
        <w:t>s</w:t>
      </w:r>
      <w:r w:rsidR="002B5B1B" w:rsidRPr="00A85272">
        <w:t xml:space="preserve">hing business. Check Now </w:t>
      </w:r>
      <w:r w:rsidR="009A7B92">
        <w:t>deposits</w:t>
      </w:r>
      <w:r w:rsidR="002B5B1B" w:rsidRPr="00A85272">
        <w:t xml:space="preserve"> the check at its bank. Second Bank pays the check and Administrator disappears. Carpenter demands that Check Now repay the $3000 to Carpenter</w:t>
      </w:r>
      <w:r w:rsidR="00A434F0">
        <w:t xml:space="preserve">. </w:t>
      </w:r>
      <w:r w:rsidR="002B5B1B" w:rsidRPr="00A85272">
        <w:t>Does Carpenter recover the $3000?</w:t>
      </w:r>
    </w:p>
    <w:p w14:paraId="6CF2947F" w14:textId="77777777" w:rsidR="002B5B1B" w:rsidRPr="00A85272" w:rsidRDefault="002B5B1B" w:rsidP="00F5343D">
      <w:pPr>
        <w:spacing w:after="200" w:line="276" w:lineRule="auto"/>
        <w:jc w:val="both"/>
      </w:pPr>
      <w:r w:rsidRPr="00A85272">
        <w:t xml:space="preserve">As is often the case with employee fraud, Carpenter </w:t>
      </w:r>
      <w:r w:rsidR="00E077A9" w:rsidRPr="00A85272">
        <w:t>will not be up to recover the $3000 from Check Now under the employer responsibility rule. Carpenter e</w:t>
      </w:r>
      <w:r w:rsidRPr="00A85272">
        <w:t xml:space="preserve">ntrusted Administrator with authority to </w:t>
      </w:r>
      <w:r w:rsidR="00813969">
        <w:t>indorse</w:t>
      </w:r>
      <w:r w:rsidRPr="00A85272">
        <w:t xml:space="preserve"> and deposit checks. As such, the fraudulent </w:t>
      </w:r>
      <w:r w:rsidR="00813969">
        <w:t>indorse</w:t>
      </w:r>
      <w:r w:rsidRPr="00A85272">
        <w:t xml:space="preserve">ment made on the back of the check from Lawyer is effective in favor </w:t>
      </w:r>
      <w:r w:rsidR="00DB2B36">
        <w:t xml:space="preserve">of Check Now because it took the check </w:t>
      </w:r>
      <w:r w:rsidRPr="00A85272">
        <w:t xml:space="preserve">for value when it paid Administrator on the check. There is nothing to suggest the Check Now failed to exercise ordinary care in cashing the check presented by Administrator. This is a basic application of the employer responsibility rule for fraudulent </w:t>
      </w:r>
      <w:r w:rsidR="00813969">
        <w:t>indorse</w:t>
      </w:r>
      <w:r w:rsidRPr="00A85272">
        <w:t xml:space="preserve">ments made by employees. Note that this rule applies because the fraud perpetrated by Administrator was made on the back of the check in the form of an </w:t>
      </w:r>
      <w:r w:rsidR="00813969">
        <w:t>indorse</w:t>
      </w:r>
      <w:r w:rsidRPr="00A85272">
        <w:t xml:space="preserve">ment, thus triggering the rule. </w:t>
      </w:r>
    </w:p>
    <w:p w14:paraId="3137CF43" w14:textId="324B0293" w:rsidR="00004DEF" w:rsidRPr="00A85272" w:rsidRDefault="006E457B" w:rsidP="00F5343D">
      <w:pPr>
        <w:spacing w:after="200" w:line="276" w:lineRule="auto"/>
        <w:jc w:val="both"/>
      </w:pPr>
      <w:r w:rsidRPr="00A85272">
        <w:t xml:space="preserve">Notice that the employer responsibility rule only covers fraudulent </w:t>
      </w:r>
      <w:r w:rsidR="00813969">
        <w:t>indorse</w:t>
      </w:r>
      <w:r w:rsidRPr="00A85272">
        <w:t>men</w:t>
      </w:r>
      <w:r w:rsidR="009A32C1">
        <w:t>ts</w:t>
      </w:r>
      <w:r w:rsidRPr="00A85272">
        <w:t>. It do</w:t>
      </w:r>
      <w:r w:rsidR="009A32C1">
        <w:t xml:space="preserve">es not cover fraud </w:t>
      </w:r>
      <w:r w:rsidRPr="00A85272">
        <w:t xml:space="preserve">with respect to instruments the employee </w:t>
      </w:r>
      <w:r w:rsidR="0020276A">
        <w:t xml:space="preserve">has </w:t>
      </w:r>
      <w:r w:rsidR="002B432E">
        <w:t xml:space="preserve">somehow been </w:t>
      </w:r>
      <w:r w:rsidRPr="00A85272">
        <w:t xml:space="preserve">able </w:t>
      </w:r>
      <w:r w:rsidR="009A32C1">
        <w:t>to issue</w:t>
      </w:r>
      <w:r w:rsidRPr="00A85272">
        <w:t>. Employee fraud related to the issuance of instruments is covered by a different rule, called the fictitious payee rule</w:t>
      </w:r>
      <w:r w:rsidR="003519E4" w:rsidRPr="00A85272">
        <w:t xml:space="preserve"> of 3-404</w:t>
      </w:r>
      <w:r w:rsidRPr="00A85272">
        <w:t xml:space="preserve">. </w:t>
      </w:r>
      <w:r w:rsidR="00DB2AD1" w:rsidRPr="00A85272">
        <w:t xml:space="preserve">This rule usually applies when an employer has given an employee responsibility to issue </w:t>
      </w:r>
      <w:r w:rsidR="009A32C1">
        <w:t>or order the issuance of checks for them</w:t>
      </w:r>
      <w:r w:rsidR="00A434F0">
        <w:t xml:space="preserve">. </w:t>
      </w:r>
      <w:r w:rsidR="00B52394" w:rsidRPr="00A85272">
        <w:t>Students often get this one wrong, so pay close attention here</w:t>
      </w:r>
      <w:r w:rsidR="00A434F0">
        <w:t xml:space="preserve">. </w:t>
      </w:r>
      <w:r w:rsidR="004D5FF1" w:rsidRPr="00A85272">
        <w:t xml:space="preserve">The rule </w:t>
      </w:r>
      <w:r w:rsidR="00125D85" w:rsidRPr="00A85272">
        <w:t>applies when</w:t>
      </w:r>
      <w:r w:rsidR="004D5FF1" w:rsidRPr="00A85272">
        <w:t xml:space="preserve"> a person whose intent determines to whom an instrument is payable does not intend the person to have any interest in the instrument</w:t>
      </w:r>
      <w:r w:rsidR="002669C9" w:rsidRPr="00A85272">
        <w:t xml:space="preserve"> </w:t>
      </w:r>
      <w:r w:rsidR="004D5FF1" w:rsidRPr="00A85272">
        <w:t xml:space="preserve">(or </w:t>
      </w:r>
      <w:r w:rsidR="009A7B92">
        <w:t xml:space="preserve">simply </w:t>
      </w:r>
      <w:r w:rsidR="002669C9" w:rsidRPr="00A85272">
        <w:t xml:space="preserve">makes the instrument out to a </w:t>
      </w:r>
      <w:r w:rsidR="004D5FF1" w:rsidRPr="00A85272">
        <w:t>payee</w:t>
      </w:r>
      <w:r w:rsidR="00125D85" w:rsidRPr="00A85272">
        <w:t xml:space="preserve"> </w:t>
      </w:r>
      <w:r w:rsidR="002669C9" w:rsidRPr="00A85272">
        <w:t xml:space="preserve">that </w:t>
      </w:r>
      <w:r w:rsidR="00125D85" w:rsidRPr="00A85272">
        <w:t xml:space="preserve">doesn’t </w:t>
      </w:r>
      <w:r w:rsidR="002669C9" w:rsidRPr="00A85272">
        <w:t xml:space="preserve">even </w:t>
      </w:r>
      <w:r w:rsidR="00125D85" w:rsidRPr="00A85272">
        <w:t>exist because it is a fictitious person</w:t>
      </w:r>
      <w:r w:rsidR="002669C9" w:rsidRPr="00A85272">
        <w:t>)</w:t>
      </w:r>
      <w:r w:rsidR="00A434F0">
        <w:t xml:space="preserve">. </w:t>
      </w:r>
      <w:r w:rsidR="002669C9" w:rsidRPr="00A85272">
        <w:t>Notice that this involves the issuance of an instrument</w:t>
      </w:r>
      <w:r w:rsidR="00A434F0">
        <w:t xml:space="preserve">. </w:t>
      </w:r>
      <w:r w:rsidR="002669C9" w:rsidRPr="00A85272">
        <w:t>It is a fraud initially perpetrated on the front side of an instrument</w:t>
      </w:r>
      <w:r w:rsidR="00A434F0">
        <w:t xml:space="preserve">. </w:t>
      </w:r>
      <w:r w:rsidR="00125D85" w:rsidRPr="00A85272">
        <w:t xml:space="preserve">If </w:t>
      </w:r>
      <w:r w:rsidR="00004DEF" w:rsidRPr="00A85272">
        <w:t>the rule applies THEN</w:t>
      </w:r>
      <w:r w:rsidR="00125D85" w:rsidRPr="00A85272">
        <w:t xml:space="preserve"> a person in possession of the instrument is its holder AND an indorsement</w:t>
      </w:r>
      <w:r w:rsidR="00004DEF" w:rsidRPr="00A85272">
        <w:t xml:space="preserve"> in the name of the payee stated on the instrument is effective in favor of a person (usually a bank) who in good faith pays the instrument</w:t>
      </w:r>
      <w:r w:rsidR="00A434F0">
        <w:t xml:space="preserve">. </w:t>
      </w:r>
    </w:p>
    <w:p w14:paraId="45171262" w14:textId="02AE87B0" w:rsidR="00036380" w:rsidRPr="009A32C1" w:rsidRDefault="003519E4" w:rsidP="00F5343D">
      <w:pPr>
        <w:pStyle w:val="NormalWeb"/>
        <w:spacing w:before="0" w:beforeAutospacing="0" w:after="200" w:afterAutospacing="0" w:line="276" w:lineRule="auto"/>
        <w:jc w:val="both"/>
        <w:rPr>
          <w:rFonts w:asciiTheme="minorHAnsi" w:hAnsiTheme="minorHAnsi"/>
          <w:color w:val="000000" w:themeColor="text1"/>
          <w:sz w:val="22"/>
          <w:szCs w:val="22"/>
        </w:rPr>
      </w:pPr>
      <w:r w:rsidRPr="00A85272">
        <w:rPr>
          <w:rFonts w:asciiTheme="minorHAnsi" w:hAnsiTheme="minorHAnsi"/>
          <w:sz w:val="22"/>
          <w:szCs w:val="22"/>
        </w:rPr>
        <w:t xml:space="preserve">Let’s look at an example of this type of employee fraud. Let’s stick with Carpenter and Administrator. Let’s presume that Administrator </w:t>
      </w:r>
      <w:r w:rsidR="009A32C1">
        <w:rPr>
          <w:rFonts w:asciiTheme="minorHAnsi" w:hAnsiTheme="minorHAnsi"/>
          <w:sz w:val="22"/>
          <w:szCs w:val="22"/>
        </w:rPr>
        <w:t xml:space="preserve">would also prepare </w:t>
      </w:r>
      <w:r w:rsidRPr="00A85272">
        <w:rPr>
          <w:rFonts w:asciiTheme="minorHAnsi" w:hAnsiTheme="minorHAnsi"/>
          <w:sz w:val="22"/>
          <w:szCs w:val="22"/>
        </w:rPr>
        <w:t xml:space="preserve">checks for Carpenter </w:t>
      </w:r>
      <w:r w:rsidR="009A32C1">
        <w:rPr>
          <w:rFonts w:asciiTheme="minorHAnsi" w:hAnsiTheme="minorHAnsi"/>
          <w:sz w:val="22"/>
          <w:szCs w:val="22"/>
        </w:rPr>
        <w:t>to sign to pay</w:t>
      </w:r>
      <w:r w:rsidRPr="00A85272">
        <w:rPr>
          <w:rFonts w:asciiTheme="minorHAnsi" w:hAnsiTheme="minorHAnsi"/>
          <w:sz w:val="22"/>
          <w:szCs w:val="22"/>
        </w:rPr>
        <w:t xml:space="preserve"> office </w:t>
      </w:r>
      <w:r w:rsidR="009A32C1">
        <w:rPr>
          <w:rFonts w:asciiTheme="minorHAnsi" w:hAnsiTheme="minorHAnsi"/>
          <w:sz w:val="22"/>
          <w:szCs w:val="22"/>
        </w:rPr>
        <w:t xml:space="preserve">expenses. </w:t>
      </w:r>
      <w:r w:rsidRPr="00A85272">
        <w:rPr>
          <w:rFonts w:asciiTheme="minorHAnsi" w:hAnsiTheme="minorHAnsi"/>
          <w:sz w:val="22"/>
          <w:szCs w:val="22"/>
        </w:rPr>
        <w:t>Administrator causes Carpenter to issue a check to First Electrical Company, a company that provides electric</w:t>
      </w:r>
      <w:r w:rsidR="00ED42B5">
        <w:rPr>
          <w:rFonts w:asciiTheme="minorHAnsi" w:hAnsiTheme="minorHAnsi"/>
          <w:sz w:val="22"/>
          <w:szCs w:val="22"/>
        </w:rPr>
        <w:t>al</w:t>
      </w:r>
      <w:r w:rsidRPr="00A85272">
        <w:rPr>
          <w:rFonts w:asciiTheme="minorHAnsi" w:hAnsiTheme="minorHAnsi"/>
          <w:sz w:val="22"/>
          <w:szCs w:val="22"/>
        </w:rPr>
        <w:t xml:space="preserve"> service to the office. While</w:t>
      </w:r>
      <w:r w:rsidR="009A32C1">
        <w:rPr>
          <w:rFonts w:asciiTheme="minorHAnsi" w:hAnsiTheme="minorHAnsi"/>
          <w:sz w:val="22"/>
          <w:szCs w:val="22"/>
        </w:rPr>
        <w:t xml:space="preserve"> First Electrical does</w:t>
      </w:r>
      <w:r w:rsidRPr="00A85272">
        <w:rPr>
          <w:rFonts w:asciiTheme="minorHAnsi" w:hAnsiTheme="minorHAnsi"/>
          <w:sz w:val="22"/>
          <w:szCs w:val="22"/>
        </w:rPr>
        <w:t xml:space="preserve"> business with Carpenter, there was no money outstanding and Administrator plan</w:t>
      </w:r>
      <w:r w:rsidR="009A32C1">
        <w:rPr>
          <w:rFonts w:asciiTheme="minorHAnsi" w:hAnsiTheme="minorHAnsi"/>
          <w:sz w:val="22"/>
          <w:szCs w:val="22"/>
        </w:rPr>
        <w:t>s</w:t>
      </w:r>
      <w:r w:rsidRPr="00A85272">
        <w:rPr>
          <w:rFonts w:asciiTheme="minorHAnsi" w:hAnsiTheme="minorHAnsi"/>
          <w:sz w:val="22"/>
          <w:szCs w:val="22"/>
        </w:rPr>
        <w:t xml:space="preserve"> to steal the check</w:t>
      </w:r>
      <w:r w:rsidR="00A434F0">
        <w:rPr>
          <w:rFonts w:asciiTheme="minorHAnsi" w:hAnsiTheme="minorHAnsi"/>
          <w:sz w:val="22"/>
          <w:szCs w:val="22"/>
        </w:rPr>
        <w:t xml:space="preserve">. </w:t>
      </w:r>
      <w:r w:rsidR="009A32C1">
        <w:rPr>
          <w:rFonts w:asciiTheme="minorHAnsi" w:hAnsiTheme="minorHAnsi"/>
          <w:sz w:val="22"/>
          <w:szCs w:val="22"/>
        </w:rPr>
        <w:t xml:space="preserve">After Carpenter delivers </w:t>
      </w:r>
      <w:r w:rsidRPr="00A85272">
        <w:rPr>
          <w:rFonts w:asciiTheme="minorHAnsi" w:hAnsiTheme="minorHAnsi"/>
          <w:sz w:val="22"/>
          <w:szCs w:val="22"/>
        </w:rPr>
        <w:t xml:space="preserve">the </w:t>
      </w:r>
      <w:r w:rsidR="009A32C1">
        <w:rPr>
          <w:rFonts w:asciiTheme="minorHAnsi" w:hAnsiTheme="minorHAnsi"/>
          <w:sz w:val="22"/>
          <w:szCs w:val="22"/>
        </w:rPr>
        <w:t xml:space="preserve">signed </w:t>
      </w:r>
      <w:r w:rsidRPr="00A85272">
        <w:rPr>
          <w:rFonts w:asciiTheme="minorHAnsi" w:hAnsiTheme="minorHAnsi"/>
          <w:sz w:val="22"/>
          <w:szCs w:val="22"/>
        </w:rPr>
        <w:t>check to Adm</w:t>
      </w:r>
      <w:r w:rsidR="001025C0">
        <w:rPr>
          <w:rFonts w:asciiTheme="minorHAnsi" w:hAnsiTheme="minorHAnsi"/>
          <w:sz w:val="22"/>
          <w:szCs w:val="22"/>
        </w:rPr>
        <w:t>inistrator, Administrator signs</w:t>
      </w:r>
      <w:r w:rsidRPr="00A85272">
        <w:rPr>
          <w:rFonts w:asciiTheme="minorHAnsi" w:hAnsiTheme="minorHAnsi"/>
          <w:sz w:val="22"/>
          <w:szCs w:val="22"/>
        </w:rPr>
        <w:t xml:space="preserve"> the payee’s name on the check beneath an </w:t>
      </w:r>
      <w:r w:rsidR="00813969">
        <w:rPr>
          <w:rFonts w:asciiTheme="minorHAnsi" w:hAnsiTheme="minorHAnsi"/>
          <w:sz w:val="22"/>
          <w:szCs w:val="22"/>
        </w:rPr>
        <w:t>indorse</w:t>
      </w:r>
      <w:r w:rsidR="002B432E">
        <w:rPr>
          <w:rFonts w:asciiTheme="minorHAnsi" w:hAnsiTheme="minorHAnsi"/>
          <w:sz w:val="22"/>
          <w:szCs w:val="22"/>
        </w:rPr>
        <w:t xml:space="preserve">ment that reads </w:t>
      </w:r>
      <w:r w:rsidRPr="00A85272">
        <w:rPr>
          <w:rFonts w:asciiTheme="minorHAnsi" w:hAnsiTheme="minorHAnsi"/>
          <w:sz w:val="22"/>
          <w:szCs w:val="22"/>
        </w:rPr>
        <w:t>“pay to the order of Administrator.” Administrator then cash</w:t>
      </w:r>
      <w:r w:rsidR="00CB05AC">
        <w:rPr>
          <w:rFonts w:asciiTheme="minorHAnsi" w:hAnsiTheme="minorHAnsi"/>
          <w:sz w:val="22"/>
          <w:szCs w:val="22"/>
        </w:rPr>
        <w:t>es</w:t>
      </w:r>
      <w:r w:rsidRPr="00A85272">
        <w:rPr>
          <w:rFonts w:asciiTheme="minorHAnsi" w:hAnsiTheme="minorHAnsi"/>
          <w:sz w:val="22"/>
          <w:szCs w:val="22"/>
        </w:rPr>
        <w:t xml:space="preserve"> the check at First Bank. When the fraud is discovered, can Carpenter recover</w:t>
      </w:r>
      <w:r w:rsidRPr="00A85272">
        <w:rPr>
          <w:rFonts w:asciiTheme="minorHAnsi" w:hAnsiTheme="minorHAnsi"/>
          <w:color w:val="000000" w:themeColor="text1"/>
          <w:sz w:val="22"/>
          <w:szCs w:val="22"/>
        </w:rPr>
        <w:t xml:space="preserve"> from </w:t>
      </w:r>
      <w:r w:rsidR="000113D2" w:rsidRPr="00A85272">
        <w:rPr>
          <w:rFonts w:asciiTheme="minorHAnsi" w:hAnsiTheme="minorHAnsi"/>
          <w:color w:val="000000" w:themeColor="text1"/>
          <w:sz w:val="22"/>
          <w:szCs w:val="22"/>
        </w:rPr>
        <w:t>First Bank?</w:t>
      </w:r>
    </w:p>
    <w:p w14:paraId="212919A9" w14:textId="76FF2C6A" w:rsidR="00E975AE" w:rsidRPr="00A85272" w:rsidRDefault="00E975AE" w:rsidP="00F5343D">
      <w:pPr>
        <w:spacing w:after="200" w:line="276" w:lineRule="auto"/>
        <w:jc w:val="both"/>
        <w:rPr>
          <w:rFonts w:cs="Times New Roman"/>
        </w:rPr>
      </w:pPr>
      <w:r w:rsidRPr="00A85272">
        <w:rPr>
          <w:rFonts w:cs="Times New Roman"/>
        </w:rPr>
        <w:t>The answer is no</w:t>
      </w:r>
      <w:r w:rsidR="00A434F0">
        <w:rPr>
          <w:rFonts w:cs="Times New Roman"/>
        </w:rPr>
        <w:t xml:space="preserve">. </w:t>
      </w:r>
      <w:r w:rsidR="00036380" w:rsidRPr="00A85272">
        <w:rPr>
          <w:rFonts w:cs="Times New Roman"/>
        </w:rPr>
        <w:t xml:space="preserve">Carpenter </w:t>
      </w:r>
      <w:r w:rsidRPr="00A85272">
        <w:rPr>
          <w:rFonts w:cs="Times New Roman"/>
        </w:rPr>
        <w:t>will take the loss under the fictitious payee rule</w:t>
      </w:r>
      <w:r w:rsidR="00A434F0">
        <w:rPr>
          <w:rFonts w:cs="Times New Roman"/>
        </w:rPr>
        <w:t xml:space="preserve">. </w:t>
      </w:r>
      <w:r w:rsidRPr="00A85272">
        <w:rPr>
          <w:rFonts w:cs="Times New Roman"/>
        </w:rPr>
        <w:t>First,</w:t>
      </w:r>
      <w:r w:rsidR="00036380" w:rsidRPr="00A85272">
        <w:rPr>
          <w:rFonts w:cs="Times New Roman"/>
        </w:rPr>
        <w:t xml:space="preserve"> Administrator </w:t>
      </w:r>
      <w:r w:rsidRPr="00A85272">
        <w:rPr>
          <w:rFonts w:cs="Times New Roman"/>
        </w:rPr>
        <w:t>is a person whose intent determines to whom an instrument is payable</w:t>
      </w:r>
      <w:r w:rsidR="00A434F0">
        <w:rPr>
          <w:rFonts w:cs="Times New Roman"/>
        </w:rPr>
        <w:t xml:space="preserve">. </w:t>
      </w:r>
      <w:r w:rsidRPr="00A85272">
        <w:rPr>
          <w:rFonts w:cs="Times New Roman"/>
        </w:rPr>
        <w:t>Even though</w:t>
      </w:r>
      <w:r w:rsidR="00A8432F">
        <w:rPr>
          <w:rFonts w:cs="Times New Roman"/>
        </w:rPr>
        <w:t xml:space="preserve"> Administrator </w:t>
      </w:r>
      <w:r w:rsidRPr="00A85272">
        <w:rPr>
          <w:rFonts w:cs="Times New Roman"/>
        </w:rPr>
        <w:t>doesn’t write the</w:t>
      </w:r>
      <w:r w:rsidR="00A8432F">
        <w:rPr>
          <w:rFonts w:cs="Times New Roman"/>
        </w:rPr>
        <w:t xml:space="preserve"> checks</w:t>
      </w:r>
      <w:r w:rsidRPr="00A85272">
        <w:rPr>
          <w:rFonts w:cs="Times New Roman"/>
        </w:rPr>
        <w:t>,</w:t>
      </w:r>
      <w:r w:rsidR="00036380" w:rsidRPr="00A85272">
        <w:rPr>
          <w:rFonts w:cs="Times New Roman"/>
        </w:rPr>
        <w:t xml:space="preserve"> Carpenter </w:t>
      </w:r>
      <w:r w:rsidRPr="00A85272">
        <w:rPr>
          <w:rFonts w:cs="Times New Roman"/>
        </w:rPr>
        <w:t>has given</w:t>
      </w:r>
      <w:r w:rsidR="00036380" w:rsidRPr="00A85272">
        <w:rPr>
          <w:rFonts w:cs="Times New Roman"/>
        </w:rPr>
        <w:t xml:space="preserve"> her </w:t>
      </w:r>
      <w:r w:rsidRPr="00A85272">
        <w:rPr>
          <w:rFonts w:cs="Times New Roman"/>
        </w:rPr>
        <w:t>authority to order checks</w:t>
      </w:r>
      <w:r w:rsidR="00A434F0">
        <w:rPr>
          <w:rFonts w:cs="Times New Roman"/>
        </w:rPr>
        <w:t xml:space="preserve">. </w:t>
      </w:r>
      <w:r w:rsidR="003C5907" w:rsidRPr="00A85272">
        <w:rPr>
          <w:rFonts w:cs="Times New Roman"/>
        </w:rPr>
        <w:t>S</w:t>
      </w:r>
      <w:r w:rsidRPr="00A85272">
        <w:rPr>
          <w:rFonts w:cs="Times New Roman"/>
        </w:rPr>
        <w:t>econd, even though</w:t>
      </w:r>
      <w:r w:rsidR="00036380" w:rsidRPr="00A85272">
        <w:rPr>
          <w:rFonts w:cs="Times New Roman"/>
        </w:rPr>
        <w:t xml:space="preserve"> First Electrical Company is real</w:t>
      </w:r>
      <w:r w:rsidRPr="00A85272">
        <w:rPr>
          <w:rFonts w:cs="Times New Roman"/>
        </w:rPr>
        <w:t xml:space="preserve">, </w:t>
      </w:r>
      <w:r w:rsidR="00036380" w:rsidRPr="00A85272">
        <w:rPr>
          <w:rFonts w:cs="Times New Roman"/>
        </w:rPr>
        <w:t>Administrator does not intend it</w:t>
      </w:r>
      <w:r w:rsidRPr="00A85272">
        <w:rPr>
          <w:rFonts w:cs="Times New Roman"/>
        </w:rPr>
        <w:t xml:space="preserve"> to</w:t>
      </w:r>
      <w:r w:rsidR="00036380" w:rsidRPr="00A85272">
        <w:rPr>
          <w:rFonts w:cs="Times New Roman"/>
        </w:rPr>
        <w:t xml:space="preserve"> have any interest in the check</w:t>
      </w:r>
      <w:r w:rsidR="00A434F0">
        <w:rPr>
          <w:rFonts w:cs="Times New Roman"/>
        </w:rPr>
        <w:t xml:space="preserve">. </w:t>
      </w:r>
      <w:r w:rsidRPr="00A85272">
        <w:rPr>
          <w:rFonts w:cs="Times New Roman"/>
        </w:rPr>
        <w:t>The fictitious payee rule applies to make any person in possession of the instru</w:t>
      </w:r>
      <w:r w:rsidR="00036380" w:rsidRPr="00A85272">
        <w:rPr>
          <w:rFonts w:cs="Times New Roman"/>
        </w:rPr>
        <w:t>ment its holder</w:t>
      </w:r>
      <w:r w:rsidR="00A434F0">
        <w:rPr>
          <w:rFonts w:cs="Times New Roman"/>
        </w:rPr>
        <w:t xml:space="preserve">. </w:t>
      </w:r>
      <w:r w:rsidR="00036380" w:rsidRPr="00A85272">
        <w:rPr>
          <w:rFonts w:cs="Times New Roman"/>
        </w:rPr>
        <w:t>Meaning, Administrator</w:t>
      </w:r>
      <w:r w:rsidRPr="00A85272">
        <w:rPr>
          <w:rFonts w:cs="Times New Roman"/>
        </w:rPr>
        <w:t xml:space="preserve"> was the hold</w:t>
      </w:r>
      <w:r w:rsidR="001E59F2">
        <w:rPr>
          <w:rFonts w:cs="Times New Roman"/>
        </w:rPr>
        <w:t>er of the instrument and</w:t>
      </w:r>
      <w:r w:rsidR="00F5343D">
        <w:rPr>
          <w:rFonts w:cs="Times New Roman"/>
        </w:rPr>
        <w:t>, therefore,</w:t>
      </w:r>
      <w:r w:rsidR="001E59F2">
        <w:rPr>
          <w:rFonts w:cs="Times New Roman"/>
        </w:rPr>
        <w:t xml:space="preserve"> became</w:t>
      </w:r>
      <w:r w:rsidRPr="00A85272">
        <w:rPr>
          <w:rFonts w:cs="Times New Roman"/>
        </w:rPr>
        <w:t xml:space="preserve"> a PET</w:t>
      </w:r>
      <w:r w:rsidR="00036380" w:rsidRPr="00A85272">
        <w:rPr>
          <w:rFonts w:cs="Times New Roman"/>
        </w:rPr>
        <w:t>E</w:t>
      </w:r>
      <w:r w:rsidR="00A434F0">
        <w:rPr>
          <w:rFonts w:cs="Times New Roman"/>
        </w:rPr>
        <w:t xml:space="preserve">. </w:t>
      </w:r>
      <w:r w:rsidR="00036380" w:rsidRPr="00A85272">
        <w:rPr>
          <w:rFonts w:cs="Times New Roman"/>
        </w:rPr>
        <w:t>Also, the indorsement of Administrator</w:t>
      </w:r>
      <w:r w:rsidRPr="00A85272">
        <w:rPr>
          <w:rFonts w:cs="Times New Roman"/>
        </w:rPr>
        <w:t xml:space="preserve"> is </w:t>
      </w:r>
      <w:r w:rsidRPr="00A85272">
        <w:rPr>
          <w:rFonts w:cs="Times New Roman"/>
        </w:rPr>
        <w:lastRenderedPageBreak/>
        <w:t xml:space="preserve">effective as the indorsement of </w:t>
      </w:r>
      <w:r w:rsidR="00036380" w:rsidRPr="00A85272">
        <w:rPr>
          <w:rFonts w:cs="Times New Roman"/>
        </w:rPr>
        <w:t xml:space="preserve">First Electrical Company </w:t>
      </w:r>
      <w:r w:rsidRPr="00A85272">
        <w:rPr>
          <w:rFonts w:cs="Times New Roman"/>
        </w:rPr>
        <w:t xml:space="preserve">in favor of First Bank who </w:t>
      </w:r>
      <w:r w:rsidR="00F2168F">
        <w:rPr>
          <w:rFonts w:cs="Times New Roman"/>
        </w:rPr>
        <w:t>in good faith paid on the check</w:t>
      </w:r>
      <w:r w:rsidRPr="00A85272">
        <w:rPr>
          <w:rFonts w:cs="Times New Roman"/>
        </w:rPr>
        <w:t>.</w:t>
      </w:r>
      <w:r w:rsidR="00A8432F">
        <w:rPr>
          <w:rFonts w:cs="Times New Roman"/>
        </w:rPr>
        <w:t xml:space="preserve"> S</w:t>
      </w:r>
      <w:r w:rsidRPr="00A85272">
        <w:rPr>
          <w:rFonts w:cs="Times New Roman"/>
        </w:rPr>
        <w:t>o</w:t>
      </w:r>
      <w:r w:rsidR="00A8432F">
        <w:rPr>
          <w:rFonts w:cs="Times New Roman"/>
        </w:rPr>
        <w:t>,</w:t>
      </w:r>
      <w:r w:rsidR="00036380" w:rsidRPr="00A85272">
        <w:rPr>
          <w:rFonts w:cs="Times New Roman"/>
        </w:rPr>
        <w:t xml:space="preserve"> Carpenter </w:t>
      </w:r>
      <w:r w:rsidRPr="00A85272">
        <w:rPr>
          <w:rFonts w:cs="Times New Roman"/>
        </w:rPr>
        <w:t>takes the loss.</w:t>
      </w:r>
    </w:p>
    <w:p w14:paraId="40CA3CFD" w14:textId="0506BF02" w:rsidR="00A8432F" w:rsidRDefault="00E975AE" w:rsidP="00F5343D">
      <w:pPr>
        <w:spacing w:after="200" w:line="276" w:lineRule="auto"/>
        <w:jc w:val="both"/>
      </w:pPr>
      <w:r w:rsidRPr="00A85272">
        <w:rPr>
          <w:rFonts w:cs="Times New Roman"/>
        </w:rPr>
        <w:t>S</w:t>
      </w:r>
      <w:r w:rsidR="003C5907" w:rsidRPr="00A85272">
        <w:rPr>
          <w:rFonts w:cs="Times New Roman"/>
        </w:rPr>
        <w:t>o where might t</w:t>
      </w:r>
      <w:r w:rsidR="00A8432F">
        <w:rPr>
          <w:rFonts w:cs="Times New Roman"/>
        </w:rPr>
        <w:t xml:space="preserve">his go wrong? </w:t>
      </w:r>
      <w:r w:rsidR="003C5907" w:rsidRPr="00A85272">
        <w:t xml:space="preserve">Well, </w:t>
      </w:r>
      <w:r w:rsidR="00D67472" w:rsidRPr="00A85272">
        <w:t xml:space="preserve">most of the time if students get employer responsibility </w:t>
      </w:r>
      <w:r w:rsidR="00A8432F">
        <w:t>in</w:t>
      </w:r>
      <w:r w:rsidR="00D67472" w:rsidRPr="00A85272">
        <w:t xml:space="preserve">correct </w:t>
      </w:r>
      <w:r w:rsidR="00A8432F">
        <w:t xml:space="preserve">it </w:t>
      </w:r>
      <w:r w:rsidR="00D67472" w:rsidRPr="00A85272">
        <w:t xml:space="preserve">is because they </w:t>
      </w:r>
      <w:r w:rsidRPr="00A85272">
        <w:t>choose the wrong rule.</w:t>
      </w:r>
      <w:r w:rsidR="00D67472" w:rsidRPr="00A85272">
        <w:t xml:space="preserve"> </w:t>
      </w:r>
      <w:r w:rsidR="00A8432F">
        <w:t>Most often</w:t>
      </w:r>
      <w:r w:rsidR="00D67472" w:rsidRPr="00A85272">
        <w:t xml:space="preserve"> students confuse the employer responsibility rule for fraudulent </w:t>
      </w:r>
      <w:r w:rsidR="00813969">
        <w:t>indorse</w:t>
      </w:r>
      <w:r w:rsidR="00A8432F">
        <w:t>ments with</w:t>
      </w:r>
      <w:r w:rsidR="00D67472" w:rsidRPr="00A85272">
        <w:t xml:space="preserve"> the fictitious payee rule. Notice that if the first fraud done by Administrator on an instrument relates to the issuance of the instrument, then the fictitious payee rule </w:t>
      </w:r>
      <w:r w:rsidR="00A8432F">
        <w:t xml:space="preserve">usually </w:t>
      </w:r>
      <w:r w:rsidR="00D67472" w:rsidRPr="00A85272">
        <w:t>applies to place liabili</w:t>
      </w:r>
      <w:r w:rsidR="00A8432F">
        <w:t>ty on the employer</w:t>
      </w:r>
      <w:r w:rsidR="00D67472" w:rsidRPr="00A85272">
        <w:t xml:space="preserve">. However, if the first fraud done by Administrator on an instrument relates to an </w:t>
      </w:r>
      <w:r w:rsidR="00813969">
        <w:t>indorse</w:t>
      </w:r>
      <w:r w:rsidR="00D67472" w:rsidRPr="00A85272">
        <w:t xml:space="preserve">ment, then the employer responsibility rule </w:t>
      </w:r>
      <w:r w:rsidR="00A8432F">
        <w:t xml:space="preserve">usually </w:t>
      </w:r>
      <w:r w:rsidR="00D67472" w:rsidRPr="00A85272">
        <w:t>applies to place liability on the employer</w:t>
      </w:r>
      <w:r w:rsidR="00A434F0">
        <w:t xml:space="preserve">. </w:t>
      </w:r>
      <w:r w:rsidR="00A8432F">
        <w:t>So, ask yourself if</w:t>
      </w:r>
      <w:r w:rsidR="00D67472" w:rsidRPr="00A85272">
        <w:t xml:space="preserve"> the fraud done by Administrator relates to the front of the check, fictitious payee rule, or </w:t>
      </w:r>
      <w:r w:rsidR="00813969">
        <w:t>indorse</w:t>
      </w:r>
      <w:r w:rsidR="00D67472" w:rsidRPr="00A85272">
        <w:t xml:space="preserve">ments on the back of the check, employer responsibility rule for fraudulent </w:t>
      </w:r>
      <w:r w:rsidR="00813969">
        <w:t>indorse</w:t>
      </w:r>
      <w:r w:rsidR="00D67472" w:rsidRPr="00A85272">
        <w:t xml:space="preserve">ments. Do not use both rules. If there is fraud related to the front of the instrument, there’s no need to use the employer responsibility rule for the </w:t>
      </w:r>
      <w:r w:rsidR="00813969">
        <w:t>indorse</w:t>
      </w:r>
      <w:r w:rsidR="00D67472" w:rsidRPr="00A85272">
        <w:t>ment because t</w:t>
      </w:r>
      <w:r w:rsidR="008A0C75" w:rsidRPr="00A85272">
        <w:t xml:space="preserve">he fictitious payee rule </w:t>
      </w:r>
      <w:r w:rsidR="00313A5C">
        <w:t>will actually validate</w:t>
      </w:r>
      <w:r w:rsidR="008A0C75" w:rsidRPr="00A85272">
        <w:t xml:space="preserve"> the indorsement, so the employer responsibility rule does not apply</w:t>
      </w:r>
      <w:r w:rsidR="00A434F0">
        <w:t xml:space="preserve">. </w:t>
      </w:r>
    </w:p>
    <w:p w14:paraId="51ACA26A" w14:textId="00C98C8D" w:rsidR="00FB152D" w:rsidRDefault="00FB152D" w:rsidP="00F5343D">
      <w:pPr>
        <w:spacing w:after="200" w:line="276" w:lineRule="auto"/>
        <w:jc w:val="both"/>
      </w:pPr>
      <w:r>
        <w:t>Finally, if neither of these rules seem to apply, you might want to consider whether the employer was negligent</w:t>
      </w:r>
      <w:r w:rsidR="007D2ADA">
        <w:t xml:space="preserve"> under 3-406</w:t>
      </w:r>
      <w:r w:rsidR="00A434F0">
        <w:t xml:space="preserve">. </w:t>
      </w:r>
      <w:r>
        <w:t xml:space="preserve">If </w:t>
      </w:r>
      <w:r w:rsidR="007D2ADA">
        <w:t>the negligence substantially</w:t>
      </w:r>
      <w:r w:rsidR="002B432E">
        <w:t xml:space="preserve"> contributed</w:t>
      </w:r>
      <w:r w:rsidR="007D2ADA">
        <w:t xml:space="preserve"> to an alteration or the making of an instrument</w:t>
      </w:r>
      <w:r>
        <w:t>, then the employer bears the loss</w:t>
      </w:r>
      <w:r w:rsidR="00A434F0">
        <w:t xml:space="preserve">. </w:t>
      </w:r>
      <w:r>
        <w:t>An example of this might be where an employer leaves a signature rubber stamp near the unsigned checks</w:t>
      </w:r>
      <w:r w:rsidR="00A434F0">
        <w:t xml:space="preserve">. </w:t>
      </w:r>
      <w:r>
        <w:t>If another party is also negligent though, the loss is allocated between them.</w:t>
      </w:r>
    </w:p>
    <w:p w14:paraId="29929286" w14:textId="338E7A6D" w:rsidR="00D6586C" w:rsidRPr="00A85272" w:rsidRDefault="003322A8" w:rsidP="00F5343D">
      <w:pPr>
        <w:spacing w:after="200" w:line="276" w:lineRule="auto"/>
        <w:jc w:val="both"/>
      </w:pPr>
      <w:r w:rsidRPr="00A85272">
        <w:t xml:space="preserve">At this point, you should be able to </w:t>
      </w:r>
      <w:r w:rsidR="008A0C75" w:rsidRPr="00A85272">
        <w:t xml:space="preserve">identify when the </w:t>
      </w:r>
      <w:r w:rsidR="00D67472" w:rsidRPr="00A85272">
        <w:t xml:space="preserve">employer responsibility for fraudulent </w:t>
      </w:r>
      <w:r w:rsidR="00813969">
        <w:t>indorse</w:t>
      </w:r>
      <w:r w:rsidR="007D2ADA">
        <w:t>ments,</w:t>
      </w:r>
      <w:r w:rsidR="00D67472" w:rsidRPr="00A85272">
        <w:t xml:space="preserve"> </w:t>
      </w:r>
      <w:r w:rsidR="008A0C75" w:rsidRPr="00A85272">
        <w:t>fictitious payee</w:t>
      </w:r>
      <w:r w:rsidR="007D2ADA">
        <w:t>s and negligence</w:t>
      </w:r>
      <w:r w:rsidR="008A0C75" w:rsidRPr="00A85272">
        <w:t xml:space="preserve"> </w:t>
      </w:r>
      <w:r w:rsidR="002B432E">
        <w:t xml:space="preserve">rules </w:t>
      </w:r>
      <w:r w:rsidR="008A0C75" w:rsidRPr="00A85272">
        <w:t xml:space="preserve">leave responsibility for losses </w:t>
      </w:r>
      <w:r w:rsidR="00652DB9">
        <w:t xml:space="preserve">on </w:t>
      </w:r>
      <w:r w:rsidR="00D67472" w:rsidRPr="00A85272">
        <w:t>employers</w:t>
      </w:r>
      <w:r w:rsidR="00D6586C" w:rsidRPr="00A85272">
        <w:t xml:space="preserve">. </w:t>
      </w:r>
    </w:p>
    <w:p w14:paraId="770BE5A2" w14:textId="77777777" w:rsidR="001E0CB8" w:rsidRDefault="001E0CB8" w:rsidP="00F5343D">
      <w:pPr>
        <w:spacing w:after="200" w:line="276" w:lineRule="auto"/>
        <w:jc w:val="both"/>
      </w:pPr>
      <w:r w:rsidRPr="00A85272">
        <w:t xml:space="preserve">I hope you’ve enjoyed this podcast on </w:t>
      </w:r>
      <w:r w:rsidR="00D67472" w:rsidRPr="00A85272">
        <w:t>Employer Responsibility</w:t>
      </w:r>
      <w:r w:rsidRPr="00A85272">
        <w:t>.</w:t>
      </w:r>
    </w:p>
    <w:p w14:paraId="321ACEC6" w14:textId="77777777" w:rsidR="00A434F0" w:rsidRDefault="00A434F0" w:rsidP="00F5343D">
      <w:pPr>
        <w:spacing w:after="200" w:line="276" w:lineRule="auto"/>
        <w:jc w:val="both"/>
      </w:pPr>
    </w:p>
    <w:p w14:paraId="1B00F750" w14:textId="77777777" w:rsidR="00A434F0" w:rsidRDefault="00A434F0" w:rsidP="00A434F0">
      <w:pPr>
        <w:jc w:val="both"/>
      </w:pPr>
      <w: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6" w:history="1">
        <w:r w:rsidRPr="000653D0">
          <w:rPr>
            <w:rStyle w:val="Hyperlink"/>
          </w:rPr>
          <w:t>Learning Music</w:t>
        </w:r>
      </w:hyperlink>
      <w:r>
        <w:t>. Lawdibles are for educational purposes only. Please seek an attorney if you need legal advice.</w:t>
      </w:r>
    </w:p>
    <w:p w14:paraId="0F1C71FC" w14:textId="77777777" w:rsidR="00A434F0" w:rsidRPr="00020B9D" w:rsidRDefault="00A434F0" w:rsidP="00A434F0">
      <w:pPr>
        <w:jc w:val="both"/>
      </w:pPr>
      <w:r>
        <w:t xml:space="preserve"> CREDIT: Ask Me No Question by Learning Music is licensed under an </w:t>
      </w:r>
      <w:hyperlink r:id="rId7" w:history="1">
        <w:r w:rsidRPr="000653D0">
          <w:rPr>
            <w:rStyle w:val="Hyperlink"/>
          </w:rPr>
          <w:t>Attribution-Noncommercial-Share Alike 3.0 United States License.</w:t>
        </w:r>
      </w:hyperlink>
    </w:p>
    <w:p w14:paraId="497B51E1" w14:textId="77777777" w:rsidR="00A434F0" w:rsidRPr="00A85272" w:rsidRDefault="00A434F0" w:rsidP="00F5343D">
      <w:pPr>
        <w:spacing w:after="200" w:line="276" w:lineRule="auto"/>
        <w:jc w:val="both"/>
      </w:pPr>
    </w:p>
    <w:sectPr w:rsidR="00A434F0" w:rsidRPr="00A8527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5D0DD" w14:textId="77777777" w:rsidR="00917C7C" w:rsidRDefault="00917C7C" w:rsidP="00EC0111">
      <w:pPr>
        <w:spacing w:after="0" w:line="240" w:lineRule="auto"/>
      </w:pPr>
      <w:r>
        <w:separator/>
      </w:r>
    </w:p>
  </w:endnote>
  <w:endnote w:type="continuationSeparator" w:id="0">
    <w:p w14:paraId="535BB98B" w14:textId="77777777" w:rsidR="00917C7C" w:rsidRDefault="00917C7C" w:rsidP="00EC0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32C1F" w14:textId="77777777" w:rsidR="00A434F0" w:rsidRDefault="00A434F0" w:rsidP="00EC0111">
    <w:pPr>
      <w:pStyle w:val="Footer"/>
      <w:rPr>
        <w:caps/>
      </w:rPr>
    </w:pPr>
  </w:p>
  <w:p w14:paraId="08B06CB8" w14:textId="7B8B4203" w:rsidR="00A434F0" w:rsidRPr="00095C05" w:rsidRDefault="00A434F0" w:rsidP="00A434F0">
    <w:pPr>
      <w:pStyle w:val="Footer"/>
      <w:rPr>
        <w:rFonts w:cs="Arial"/>
        <w:color w:val="000000"/>
        <w:sz w:val="21"/>
        <w:szCs w:val="21"/>
      </w:rPr>
    </w:pPr>
    <w:r w:rsidRPr="00095C05">
      <w:rPr>
        <w:rFonts w:cs="Arial"/>
        <w:color w:val="000000" w:themeColor="text1"/>
        <w:sz w:val="21"/>
        <w:szCs w:val="21"/>
      </w:rPr>
      <w:t xml:space="preserve">Discussions in </w:t>
    </w:r>
    <w:r>
      <w:rPr>
        <w:rFonts w:cs="Arial"/>
        <w:color w:val="000000" w:themeColor="text1"/>
        <w:sz w:val="21"/>
        <w:szCs w:val="21"/>
      </w:rPr>
      <w:t>Payment Systems</w:t>
    </w:r>
    <w:r w:rsidRPr="00095C05">
      <w:rPr>
        <w:rFonts w:cs="Arial"/>
        <w:color w:val="000000" w:themeColor="text1"/>
        <w:sz w:val="21"/>
        <w:szCs w:val="21"/>
      </w:rPr>
      <w:t xml:space="preserve"> </w:t>
    </w:r>
    <w:r>
      <w:rPr>
        <w:rFonts w:cs="Arial"/>
        <w:color w:val="000000" w:themeColor="text1"/>
        <w:sz w:val="21"/>
        <w:szCs w:val="21"/>
      </w:rPr>
      <w:t>–</w:t>
    </w:r>
    <w:r w:rsidRPr="00095C05">
      <w:rPr>
        <w:rFonts w:cs="Arial"/>
        <w:color w:val="000000" w:themeColor="text1"/>
        <w:sz w:val="21"/>
        <w:szCs w:val="21"/>
      </w:rPr>
      <w:t xml:space="preserve"> </w:t>
    </w:r>
    <w:r>
      <w:t>Employer Responsibility</w:t>
    </w:r>
    <w:r>
      <w:rPr>
        <w:rFonts w:cs="Arial"/>
        <w:color w:val="000000" w:themeColor="text1"/>
        <w:sz w:val="21"/>
        <w:szCs w:val="21"/>
      </w:rPr>
      <w:tab/>
    </w:r>
    <w:r w:rsidRPr="00007F1E">
      <w:rPr>
        <w:rFonts w:cs="Arial"/>
        <w:color w:val="000000" w:themeColor="text1"/>
        <w:sz w:val="21"/>
        <w:szCs w:val="21"/>
      </w:rPr>
      <w:t xml:space="preserve">Page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PAGE  \* Arabic  \* MERGEFORMAT </w:instrText>
    </w:r>
    <w:r w:rsidRPr="00007F1E">
      <w:rPr>
        <w:rFonts w:cs="Arial"/>
        <w:bCs/>
        <w:color w:val="000000" w:themeColor="text1"/>
        <w:sz w:val="21"/>
        <w:szCs w:val="21"/>
      </w:rPr>
      <w:fldChar w:fldCharType="separate"/>
    </w:r>
    <w:r w:rsidR="00357F02">
      <w:rPr>
        <w:rFonts w:cs="Arial"/>
        <w:bCs/>
        <w:noProof/>
        <w:color w:val="000000" w:themeColor="text1"/>
        <w:sz w:val="21"/>
        <w:szCs w:val="21"/>
      </w:rPr>
      <w:t>2</w:t>
    </w:r>
    <w:r w:rsidRPr="00007F1E">
      <w:rPr>
        <w:rFonts w:cs="Arial"/>
        <w:bCs/>
        <w:color w:val="000000" w:themeColor="text1"/>
        <w:sz w:val="21"/>
        <w:szCs w:val="21"/>
      </w:rPr>
      <w:fldChar w:fldCharType="end"/>
    </w:r>
    <w:r w:rsidRPr="00007F1E">
      <w:rPr>
        <w:rFonts w:cs="Arial"/>
        <w:color w:val="000000" w:themeColor="text1"/>
        <w:sz w:val="21"/>
        <w:szCs w:val="21"/>
      </w:rPr>
      <w:t xml:space="preserve"> of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NUMPAGES  \* Arabic  \* MERGEFORMAT </w:instrText>
    </w:r>
    <w:r w:rsidRPr="00007F1E">
      <w:rPr>
        <w:rFonts w:cs="Arial"/>
        <w:bCs/>
        <w:color w:val="000000" w:themeColor="text1"/>
        <w:sz w:val="21"/>
        <w:szCs w:val="21"/>
      </w:rPr>
      <w:fldChar w:fldCharType="separate"/>
    </w:r>
    <w:r w:rsidR="00357F02">
      <w:rPr>
        <w:rFonts w:cs="Arial"/>
        <w:bCs/>
        <w:noProof/>
        <w:color w:val="000000" w:themeColor="text1"/>
        <w:sz w:val="21"/>
        <w:szCs w:val="21"/>
      </w:rPr>
      <w:t>3</w:t>
    </w:r>
    <w:r w:rsidRPr="00007F1E">
      <w:rPr>
        <w:rFonts w:cs="Arial"/>
        <w:bCs/>
        <w:color w:val="000000" w:themeColor="text1"/>
        <w:sz w:val="21"/>
        <w:szCs w:val="21"/>
      </w:rPr>
      <w:fldChar w:fldCharType="end"/>
    </w:r>
  </w:p>
  <w:p w14:paraId="62BEB7A8" w14:textId="5B846A0B" w:rsidR="00EC0111" w:rsidRDefault="00A434F0" w:rsidP="00A434F0">
    <w:pPr>
      <w:pStyle w:val="Footer"/>
    </w:pPr>
    <w:r w:rsidRPr="00095C05">
      <w:rPr>
        <w:rFonts w:cs="Arial"/>
        <w:color w:val="000000"/>
        <w:sz w:val="21"/>
        <w:szCs w:val="21"/>
      </w:rPr>
      <w:t>© 2017 The Center for Computer-Assisted Legal Instruction, www.cali.org. Licensed</w:t>
    </w:r>
    <w:r w:rsidRPr="00095C05">
      <w:rPr>
        <w:rFonts w:cs="Arial"/>
        <w:color w:val="000000" w:themeColor="text1"/>
        <w:sz w:val="21"/>
        <w:szCs w:val="21"/>
      </w:rPr>
      <w:t xml:space="preserve"> </w:t>
    </w:r>
    <w:hyperlink r:id="rId1" w:history="1">
      <w:r w:rsidRPr="00357F02">
        <w:rPr>
          <w:rStyle w:val="Hyperlink"/>
          <w:rFonts w:cs="Arial"/>
          <w:color w:val="1F4E79" w:themeColor="accent1" w:themeShade="80"/>
          <w:sz w:val="21"/>
          <w:szCs w:val="21"/>
          <w:shd w:val="clear" w:color="auto" w:fill="FFFFFF"/>
        </w:rPr>
        <w:t>CC BY-NC-SA 4.0</w:t>
      </w:r>
    </w:hyperlink>
  </w:p>
  <w:p w14:paraId="4998A66F" w14:textId="77777777" w:rsidR="00EC0111" w:rsidRDefault="00EC0111">
    <w:pPr>
      <w:pStyle w:val="Footer"/>
    </w:pPr>
  </w:p>
  <w:p w14:paraId="0035DA94" w14:textId="77777777" w:rsidR="00EC0111" w:rsidRDefault="00EC0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848CF" w14:textId="77777777" w:rsidR="00917C7C" w:rsidRDefault="00917C7C" w:rsidP="00EC0111">
      <w:pPr>
        <w:spacing w:after="0" w:line="240" w:lineRule="auto"/>
      </w:pPr>
      <w:r>
        <w:separator/>
      </w:r>
    </w:p>
  </w:footnote>
  <w:footnote w:type="continuationSeparator" w:id="0">
    <w:p w14:paraId="0A03C695" w14:textId="77777777" w:rsidR="00917C7C" w:rsidRDefault="00917C7C" w:rsidP="00EC01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D70BFB5-95FD-44CD-8F2E-BB582AAF3220}"/>
    <w:docVar w:name="dgnword-eventsink" w:val="128601836688"/>
  </w:docVars>
  <w:rsids>
    <w:rsidRoot w:val="00020B9D"/>
    <w:rsid w:val="00004CD0"/>
    <w:rsid w:val="00004DEF"/>
    <w:rsid w:val="000113D2"/>
    <w:rsid w:val="00020B9D"/>
    <w:rsid w:val="00036380"/>
    <w:rsid w:val="00043251"/>
    <w:rsid w:val="000514ED"/>
    <w:rsid w:val="000C0584"/>
    <w:rsid w:val="000E26A1"/>
    <w:rsid w:val="000F63A9"/>
    <w:rsid w:val="001025C0"/>
    <w:rsid w:val="001072B8"/>
    <w:rsid w:val="0011240F"/>
    <w:rsid w:val="001227B0"/>
    <w:rsid w:val="00125D85"/>
    <w:rsid w:val="00130BAF"/>
    <w:rsid w:val="00151C7C"/>
    <w:rsid w:val="00161B0F"/>
    <w:rsid w:val="001A06B6"/>
    <w:rsid w:val="001B071D"/>
    <w:rsid w:val="001C6ACE"/>
    <w:rsid w:val="001E0CB8"/>
    <w:rsid w:val="001E59F2"/>
    <w:rsid w:val="0020276A"/>
    <w:rsid w:val="002033E2"/>
    <w:rsid w:val="002104A7"/>
    <w:rsid w:val="0022309F"/>
    <w:rsid w:val="002477FD"/>
    <w:rsid w:val="002669C9"/>
    <w:rsid w:val="002A1CAF"/>
    <w:rsid w:val="002A5978"/>
    <w:rsid w:val="002B432E"/>
    <w:rsid w:val="002B5B1B"/>
    <w:rsid w:val="002E6E22"/>
    <w:rsid w:val="00304939"/>
    <w:rsid w:val="00313A5C"/>
    <w:rsid w:val="003275D0"/>
    <w:rsid w:val="003322A8"/>
    <w:rsid w:val="00333033"/>
    <w:rsid w:val="00342485"/>
    <w:rsid w:val="003454AF"/>
    <w:rsid w:val="003519E4"/>
    <w:rsid w:val="00357F02"/>
    <w:rsid w:val="003637B3"/>
    <w:rsid w:val="00363EF2"/>
    <w:rsid w:val="003669A0"/>
    <w:rsid w:val="00366A35"/>
    <w:rsid w:val="0037515C"/>
    <w:rsid w:val="00396475"/>
    <w:rsid w:val="003A056E"/>
    <w:rsid w:val="003C0AFA"/>
    <w:rsid w:val="003C5907"/>
    <w:rsid w:val="003F5B08"/>
    <w:rsid w:val="00412D5C"/>
    <w:rsid w:val="0041525C"/>
    <w:rsid w:val="00427189"/>
    <w:rsid w:val="00454066"/>
    <w:rsid w:val="00456BB0"/>
    <w:rsid w:val="004A22E8"/>
    <w:rsid w:val="004B76D2"/>
    <w:rsid w:val="004D30E4"/>
    <w:rsid w:val="004D5FF1"/>
    <w:rsid w:val="004E5C22"/>
    <w:rsid w:val="00537529"/>
    <w:rsid w:val="00573C31"/>
    <w:rsid w:val="0058073A"/>
    <w:rsid w:val="00597F8C"/>
    <w:rsid w:val="005D2877"/>
    <w:rsid w:val="005D64CE"/>
    <w:rsid w:val="00643657"/>
    <w:rsid w:val="00652DB9"/>
    <w:rsid w:val="00660870"/>
    <w:rsid w:val="00660F22"/>
    <w:rsid w:val="00691B0E"/>
    <w:rsid w:val="006C4CAA"/>
    <w:rsid w:val="006D0B44"/>
    <w:rsid w:val="006D4477"/>
    <w:rsid w:val="006D5647"/>
    <w:rsid w:val="006E457B"/>
    <w:rsid w:val="007049A8"/>
    <w:rsid w:val="007077EF"/>
    <w:rsid w:val="0072567F"/>
    <w:rsid w:val="00731FF1"/>
    <w:rsid w:val="007408FC"/>
    <w:rsid w:val="00755695"/>
    <w:rsid w:val="00781F5E"/>
    <w:rsid w:val="007849ED"/>
    <w:rsid w:val="00790914"/>
    <w:rsid w:val="007D2ADA"/>
    <w:rsid w:val="007E0800"/>
    <w:rsid w:val="007E3F3B"/>
    <w:rsid w:val="007F2BD0"/>
    <w:rsid w:val="00813969"/>
    <w:rsid w:val="00815FFA"/>
    <w:rsid w:val="00826C4E"/>
    <w:rsid w:val="00832A8F"/>
    <w:rsid w:val="0087181B"/>
    <w:rsid w:val="008A0C75"/>
    <w:rsid w:val="008C03F0"/>
    <w:rsid w:val="008C4732"/>
    <w:rsid w:val="008F3A95"/>
    <w:rsid w:val="00907231"/>
    <w:rsid w:val="00907C4C"/>
    <w:rsid w:val="009124AF"/>
    <w:rsid w:val="00917C7C"/>
    <w:rsid w:val="00924F30"/>
    <w:rsid w:val="00973D44"/>
    <w:rsid w:val="00982ED6"/>
    <w:rsid w:val="009A32C1"/>
    <w:rsid w:val="009A7B92"/>
    <w:rsid w:val="009B127E"/>
    <w:rsid w:val="009C71C6"/>
    <w:rsid w:val="009E52C6"/>
    <w:rsid w:val="009F508F"/>
    <w:rsid w:val="00A16FF5"/>
    <w:rsid w:val="00A3564C"/>
    <w:rsid w:val="00A43099"/>
    <w:rsid w:val="00A434F0"/>
    <w:rsid w:val="00A4691F"/>
    <w:rsid w:val="00A8432F"/>
    <w:rsid w:val="00A85272"/>
    <w:rsid w:val="00AA0596"/>
    <w:rsid w:val="00AA1E29"/>
    <w:rsid w:val="00AA6E60"/>
    <w:rsid w:val="00AB0CCB"/>
    <w:rsid w:val="00AC1525"/>
    <w:rsid w:val="00B16607"/>
    <w:rsid w:val="00B25B73"/>
    <w:rsid w:val="00B502D4"/>
    <w:rsid w:val="00B52394"/>
    <w:rsid w:val="00B52F19"/>
    <w:rsid w:val="00B72974"/>
    <w:rsid w:val="00B75F0E"/>
    <w:rsid w:val="00B76894"/>
    <w:rsid w:val="00BC0DD5"/>
    <w:rsid w:val="00BE6396"/>
    <w:rsid w:val="00BF690E"/>
    <w:rsid w:val="00C03D52"/>
    <w:rsid w:val="00C17640"/>
    <w:rsid w:val="00C33EA4"/>
    <w:rsid w:val="00C47539"/>
    <w:rsid w:val="00CA6CA3"/>
    <w:rsid w:val="00CA78A3"/>
    <w:rsid w:val="00CB05AC"/>
    <w:rsid w:val="00CB487E"/>
    <w:rsid w:val="00CC46B7"/>
    <w:rsid w:val="00CD2FEB"/>
    <w:rsid w:val="00CE243B"/>
    <w:rsid w:val="00CE3B4F"/>
    <w:rsid w:val="00CF224A"/>
    <w:rsid w:val="00CF4D65"/>
    <w:rsid w:val="00D147BF"/>
    <w:rsid w:val="00D3628A"/>
    <w:rsid w:val="00D521BA"/>
    <w:rsid w:val="00D57C1E"/>
    <w:rsid w:val="00D604A3"/>
    <w:rsid w:val="00D64AFE"/>
    <w:rsid w:val="00D6586C"/>
    <w:rsid w:val="00D67472"/>
    <w:rsid w:val="00DB2AD1"/>
    <w:rsid w:val="00DB2B36"/>
    <w:rsid w:val="00DE15E3"/>
    <w:rsid w:val="00DE7DB4"/>
    <w:rsid w:val="00DF696A"/>
    <w:rsid w:val="00E077A9"/>
    <w:rsid w:val="00E16441"/>
    <w:rsid w:val="00E36841"/>
    <w:rsid w:val="00E564F6"/>
    <w:rsid w:val="00E975AE"/>
    <w:rsid w:val="00EC0111"/>
    <w:rsid w:val="00EC32F1"/>
    <w:rsid w:val="00EC391A"/>
    <w:rsid w:val="00EC42B3"/>
    <w:rsid w:val="00ED42B5"/>
    <w:rsid w:val="00EE440D"/>
    <w:rsid w:val="00EE642C"/>
    <w:rsid w:val="00F16DE3"/>
    <w:rsid w:val="00F2168F"/>
    <w:rsid w:val="00F31B66"/>
    <w:rsid w:val="00F5343D"/>
    <w:rsid w:val="00F61FB2"/>
    <w:rsid w:val="00FB152D"/>
    <w:rsid w:val="00FB4CBA"/>
    <w:rsid w:val="00FB63AD"/>
    <w:rsid w:val="00FC340A"/>
    <w:rsid w:val="00FD07E3"/>
    <w:rsid w:val="00FD30F2"/>
    <w:rsid w:val="00FD686E"/>
    <w:rsid w:val="00FE1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565F7"/>
  <w15:chartTrackingRefBased/>
  <w15:docId w15:val="{33FA96B2-A7C2-4F9E-91D2-5C6AE00E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111"/>
  </w:style>
  <w:style w:type="paragraph" w:styleId="Footer">
    <w:name w:val="footer"/>
    <w:basedOn w:val="Normal"/>
    <w:link w:val="FooterChar"/>
    <w:uiPriority w:val="99"/>
    <w:unhideWhenUsed/>
    <w:rsid w:val="00EC0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111"/>
  </w:style>
  <w:style w:type="paragraph" w:styleId="NormalWeb">
    <w:name w:val="Normal (Web)"/>
    <w:basedOn w:val="Normal"/>
    <w:uiPriority w:val="99"/>
    <w:unhideWhenUsed/>
    <w:rsid w:val="000113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7B9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7B9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16607"/>
    <w:rPr>
      <w:sz w:val="16"/>
      <w:szCs w:val="16"/>
    </w:rPr>
  </w:style>
  <w:style w:type="paragraph" w:styleId="CommentText">
    <w:name w:val="annotation text"/>
    <w:basedOn w:val="Normal"/>
    <w:link w:val="CommentTextChar"/>
    <w:uiPriority w:val="99"/>
    <w:semiHidden/>
    <w:unhideWhenUsed/>
    <w:rsid w:val="00B16607"/>
    <w:pPr>
      <w:spacing w:line="240" w:lineRule="auto"/>
    </w:pPr>
    <w:rPr>
      <w:sz w:val="20"/>
      <w:szCs w:val="20"/>
    </w:rPr>
  </w:style>
  <w:style w:type="character" w:customStyle="1" w:styleId="CommentTextChar">
    <w:name w:val="Comment Text Char"/>
    <w:basedOn w:val="DefaultParagraphFont"/>
    <w:link w:val="CommentText"/>
    <w:uiPriority w:val="99"/>
    <w:semiHidden/>
    <w:rsid w:val="00B16607"/>
    <w:rPr>
      <w:sz w:val="20"/>
      <w:szCs w:val="20"/>
    </w:rPr>
  </w:style>
  <w:style w:type="paragraph" w:styleId="CommentSubject">
    <w:name w:val="annotation subject"/>
    <w:basedOn w:val="CommentText"/>
    <w:next w:val="CommentText"/>
    <w:link w:val="CommentSubjectChar"/>
    <w:uiPriority w:val="99"/>
    <w:semiHidden/>
    <w:unhideWhenUsed/>
    <w:rsid w:val="00B16607"/>
    <w:rPr>
      <w:b/>
      <w:bCs/>
    </w:rPr>
  </w:style>
  <w:style w:type="character" w:customStyle="1" w:styleId="CommentSubjectChar">
    <w:name w:val="Comment Subject Char"/>
    <w:basedOn w:val="CommentTextChar"/>
    <w:link w:val="CommentSubject"/>
    <w:uiPriority w:val="99"/>
    <w:semiHidden/>
    <w:rsid w:val="00B16607"/>
    <w:rPr>
      <w:b/>
      <w:bCs/>
      <w:sz w:val="20"/>
      <w:szCs w:val="20"/>
    </w:rPr>
  </w:style>
  <w:style w:type="paragraph" w:styleId="Revision">
    <w:name w:val="Revision"/>
    <w:hidden/>
    <w:uiPriority w:val="99"/>
    <w:semiHidden/>
    <w:rsid w:val="00F61FB2"/>
    <w:pPr>
      <w:spacing w:after="0" w:line="240" w:lineRule="auto"/>
    </w:pPr>
  </w:style>
  <w:style w:type="character" w:styleId="Hyperlink">
    <w:name w:val="Hyperlink"/>
    <w:basedOn w:val="DefaultParagraphFont"/>
    <w:uiPriority w:val="99"/>
    <w:unhideWhenUsed/>
    <w:rsid w:val="00A434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51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reativecommons.org/licenses/by-nc-sa/3.0/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emusicarchive.org/music/Learning_Musi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Jennifer S.</dc:creator>
  <cp:keywords/>
  <dc:description/>
  <cp:lastModifiedBy>DebQuentel</cp:lastModifiedBy>
  <cp:revision>3</cp:revision>
  <dcterms:created xsi:type="dcterms:W3CDTF">2017-08-10T18:24:00Z</dcterms:created>
  <dcterms:modified xsi:type="dcterms:W3CDTF">2017-09-01T15:31:00Z</dcterms:modified>
</cp:coreProperties>
</file>