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165CF7" w14:textId="45DDD2F4" w:rsidR="00A274D2" w:rsidRPr="008A2E59" w:rsidRDefault="00A274D2" w:rsidP="00E2341B">
      <w:pPr>
        <w:spacing w:after="200" w:line="276" w:lineRule="auto"/>
        <w:jc w:val="both"/>
        <w:rPr>
          <w:b/>
        </w:rPr>
      </w:pPr>
      <w:r w:rsidRPr="008A2E59">
        <w:rPr>
          <w:b/>
        </w:rPr>
        <w:t>Fraudulent Signatures, Alterations and Negligence</w:t>
      </w:r>
    </w:p>
    <w:p w14:paraId="62093023" w14:textId="1D3B66AB" w:rsidR="001A06B6" w:rsidRPr="00A85272" w:rsidRDefault="00AA0596" w:rsidP="00E2341B">
      <w:pPr>
        <w:spacing w:after="200" w:line="276" w:lineRule="auto"/>
        <w:jc w:val="both"/>
      </w:pPr>
      <w:r w:rsidRPr="00A85272">
        <w:t>Welcome to this podcast on</w:t>
      </w:r>
      <w:r w:rsidR="00CD3782">
        <w:t xml:space="preserve"> Fraudulent Signatures</w:t>
      </w:r>
      <w:r w:rsidR="00F675EA">
        <w:t>, Alterations and Ne</w:t>
      </w:r>
      <w:r w:rsidR="00CD3782">
        <w:t xml:space="preserve">gligence </w:t>
      </w:r>
      <w:r w:rsidRPr="00A85272">
        <w:t>brought to you by CALI. I am</w:t>
      </w:r>
      <w:r w:rsidR="00151C7C" w:rsidRPr="00A85272">
        <w:t xml:space="preserve"> Professor Jennifer S. Martin</w:t>
      </w:r>
      <w:r w:rsidRPr="00A85272">
        <w:t xml:space="preserve">. The </w:t>
      </w:r>
      <w:r w:rsidR="003F5B08" w:rsidRPr="00A85272">
        <w:t xml:space="preserve">topic of this podcast is </w:t>
      </w:r>
      <w:r w:rsidR="001072B8" w:rsidRPr="00A85272">
        <w:t>to address</w:t>
      </w:r>
      <w:r w:rsidR="00CD3782">
        <w:t xml:space="preserve"> the </w:t>
      </w:r>
      <w:r w:rsidR="00E174FD">
        <w:t xml:space="preserve">liability </w:t>
      </w:r>
      <w:r w:rsidR="00CD3782">
        <w:t>that arises when there is a fraudulent</w:t>
      </w:r>
      <w:r w:rsidR="00E174FD">
        <w:t xml:space="preserve"> signature on an instrument, as well as the effect of </w:t>
      </w:r>
      <w:r w:rsidR="00A25C0C">
        <w:t xml:space="preserve">alterations and </w:t>
      </w:r>
      <w:r w:rsidR="00E174FD">
        <w:t>neg</w:t>
      </w:r>
      <w:bookmarkStart w:id="0" w:name="_GoBack"/>
      <w:bookmarkEnd w:id="0"/>
      <w:r w:rsidR="00E174FD">
        <w:t>ligence</w:t>
      </w:r>
      <w:r w:rsidR="008A2E59">
        <w:t xml:space="preserve">. </w:t>
      </w:r>
      <w:r w:rsidR="00EC42B3" w:rsidRPr="00A85272">
        <w:t>Oh and y</w:t>
      </w:r>
      <w:r w:rsidR="00FC340A" w:rsidRPr="00A85272">
        <w:t>es, again, this deals with instruments, typically paper checks and promissory notes</w:t>
      </w:r>
      <w:r w:rsidR="008A2E59">
        <w:t xml:space="preserve">. </w:t>
      </w:r>
      <w:r w:rsidR="006D5647" w:rsidRPr="00A85272">
        <w:t xml:space="preserve">While consumers and businesses don’t use paper checks as much as they did in the past, </w:t>
      </w:r>
      <w:r w:rsidR="002B296C">
        <w:t>some of these</w:t>
      </w:r>
      <w:r w:rsidR="002B296C" w:rsidRPr="00A85272">
        <w:t xml:space="preserve"> </w:t>
      </w:r>
      <w:r w:rsidR="006D5647" w:rsidRPr="00A85272">
        <w:t>are large value instruments and fraud remains a problem</w:t>
      </w:r>
      <w:r w:rsidR="008A2E59">
        <w:t xml:space="preserve">. </w:t>
      </w:r>
      <w:r w:rsidR="00EC42B3" w:rsidRPr="00A85272">
        <w:t xml:space="preserve"> </w:t>
      </w:r>
      <w:r w:rsidR="00BC0DD5" w:rsidRPr="00A85272">
        <w:t xml:space="preserve"> Not only is </w:t>
      </w:r>
      <w:r w:rsidR="00363EF2" w:rsidRPr="00A85272">
        <w:t>this</w:t>
      </w:r>
      <w:r w:rsidR="00BC0DD5" w:rsidRPr="00A85272">
        <w:t xml:space="preserve"> a practice issue, but</w:t>
      </w:r>
      <w:r w:rsidR="00FC340A" w:rsidRPr="00A85272">
        <w:t xml:space="preserve"> </w:t>
      </w:r>
      <w:r w:rsidR="006D5647" w:rsidRPr="00A85272">
        <w:t>the</w:t>
      </w:r>
      <w:r w:rsidR="009E5C08">
        <w:t>se rules</w:t>
      </w:r>
      <w:r w:rsidR="00FC340A" w:rsidRPr="00A85272">
        <w:t xml:space="preserve"> </w:t>
      </w:r>
      <w:r w:rsidR="00907231" w:rsidRPr="00A85272">
        <w:t xml:space="preserve">are covered in Article 3 of the Uniform Commercial Code, which is tested </w:t>
      </w:r>
      <w:r w:rsidR="002B296C">
        <w:t>in</w:t>
      </w:r>
      <w:r w:rsidR="00907231" w:rsidRPr="00A85272">
        <w:t xml:space="preserve"> a number of states on the bar exam</w:t>
      </w:r>
      <w:r w:rsidR="00CF224A" w:rsidRPr="00A85272">
        <w:t>.</w:t>
      </w:r>
      <w:r w:rsidR="00907231" w:rsidRPr="00A85272">
        <w:t xml:space="preserve"> </w:t>
      </w:r>
      <w:r w:rsidR="00A25C0C">
        <w:t>This set of</w:t>
      </w:r>
      <w:r w:rsidR="00E174FD">
        <w:t xml:space="preserve"> basic rules frequently come</w:t>
      </w:r>
      <w:r w:rsidR="00C570FF">
        <w:t>s</w:t>
      </w:r>
      <w:r w:rsidR="00E174FD">
        <w:t xml:space="preserve"> up</w:t>
      </w:r>
      <w:r w:rsidR="00FC340A" w:rsidRPr="00A85272">
        <w:t xml:space="preserve"> on </w:t>
      </w:r>
      <w:r w:rsidR="00E174FD">
        <w:t>bar exam</w:t>
      </w:r>
      <w:r w:rsidR="00907231" w:rsidRPr="00A85272">
        <w:t>s.</w:t>
      </w:r>
      <w:r w:rsidR="00755695" w:rsidRPr="00A85272">
        <w:t xml:space="preserve"> It is important to try and use the correct terminology so </w:t>
      </w:r>
      <w:r w:rsidR="009E5C08">
        <w:t xml:space="preserve">in this podcast </w:t>
      </w:r>
      <w:r w:rsidR="00755695" w:rsidRPr="00A85272">
        <w:t xml:space="preserve">be on the lookout for the following: </w:t>
      </w:r>
      <w:r w:rsidR="00E174FD">
        <w:t xml:space="preserve">signature, representative, </w:t>
      </w:r>
      <w:r w:rsidR="006F755F">
        <w:t>unauthorized signature</w:t>
      </w:r>
      <w:r w:rsidR="00E174FD">
        <w:t>, negligence</w:t>
      </w:r>
      <w:r w:rsidR="002B296C">
        <w:t>,</w:t>
      </w:r>
      <w:r w:rsidR="00E174FD">
        <w:t xml:space="preserve"> and alterations</w:t>
      </w:r>
      <w:r w:rsidR="009E5C08">
        <w:t>.</w:t>
      </w:r>
    </w:p>
    <w:p w14:paraId="158896B8" w14:textId="2CF44880" w:rsidR="00A25C0C" w:rsidRDefault="00DE7DB4" w:rsidP="00E2341B">
      <w:pPr>
        <w:spacing w:after="200" w:line="276" w:lineRule="auto"/>
        <w:jc w:val="both"/>
      </w:pPr>
      <w:r w:rsidRPr="00A85272">
        <w:t>Let’</w:t>
      </w:r>
      <w:r w:rsidR="005D64CE" w:rsidRPr="00A85272">
        <w:t xml:space="preserve">s begin with the </w:t>
      </w:r>
      <w:r w:rsidR="00A25C0C">
        <w:t xml:space="preserve">basic rules regarding signatures. </w:t>
      </w:r>
      <w:r w:rsidR="00AE600E">
        <w:t>O</w:t>
      </w:r>
      <w:r w:rsidR="00A25C0C">
        <w:t xml:space="preserve">ne of the fundamental rules </w:t>
      </w:r>
      <w:r w:rsidR="002B296C">
        <w:t xml:space="preserve">of Article 3 </w:t>
      </w:r>
      <w:r w:rsidR="00A25C0C">
        <w:t>is that a person is not liable on an instrument unless they or their agent sign it. Of course, a signature can be made using a pen, but also using a stamp, symbol</w:t>
      </w:r>
      <w:r w:rsidR="002B296C">
        <w:t>,</w:t>
      </w:r>
      <w:r w:rsidR="00A25C0C">
        <w:t xml:space="preserve"> or mark. When it comes to business entities, it is typical that a representative will sign the instrument either in the name of the represented person</w:t>
      </w:r>
      <w:r w:rsidR="002B296C">
        <w:t>, the business,</w:t>
      </w:r>
      <w:r w:rsidR="00A25C0C">
        <w:t xml:space="preserve"> or the name of the signer. Such a signature will bind the business entity in such cases. Sometimes, a</w:t>
      </w:r>
      <w:r w:rsidR="001F72F8">
        <w:t>n individual will authorize</w:t>
      </w:r>
      <w:r w:rsidR="00C05B42">
        <w:t>, either actually or under the apparent aut</w:t>
      </w:r>
      <w:r w:rsidR="00E2341B">
        <w:t>hority rule of agenc</w:t>
      </w:r>
      <w:r w:rsidR="00C05B42">
        <w:t>y,</w:t>
      </w:r>
      <w:r w:rsidR="001F72F8">
        <w:t xml:space="preserve"> a </w:t>
      </w:r>
      <w:r w:rsidR="00A25C0C">
        <w:t xml:space="preserve">representative </w:t>
      </w:r>
      <w:r w:rsidR="00AE600E">
        <w:t>to sign</w:t>
      </w:r>
      <w:r w:rsidR="00A25C0C">
        <w:t xml:space="preserve"> on</w:t>
      </w:r>
      <w:r w:rsidR="00AE600E">
        <w:t xml:space="preserve"> their behalf</w:t>
      </w:r>
      <w:r w:rsidR="001F72F8">
        <w:t xml:space="preserve"> and </w:t>
      </w:r>
      <w:r w:rsidR="00AE600E">
        <w:t xml:space="preserve">in such </w:t>
      </w:r>
      <w:r w:rsidR="00A25C0C">
        <w:t xml:space="preserve">cases </w:t>
      </w:r>
      <w:r w:rsidR="00AE600E">
        <w:t>the signature is</w:t>
      </w:r>
      <w:r w:rsidR="00A25C0C">
        <w:t xml:space="preserve"> also binding. Imagine, for instance, that the electrician is coming to my house to install a new outlet, but I forget to leave a check. If my daughter, Emma, is at my house, I might call her and ask her to sign a check on my behalf. In such a </w:t>
      </w:r>
      <w:r w:rsidR="00C570FF">
        <w:t xml:space="preserve">case, Emma would be acting as my </w:t>
      </w:r>
      <w:r w:rsidR="00A25C0C">
        <w:t xml:space="preserve">representative and I would be bound by </w:t>
      </w:r>
      <w:r w:rsidR="00AE600E">
        <w:t>her</w:t>
      </w:r>
      <w:r w:rsidR="00A25C0C">
        <w:t xml:space="preserve"> signature on my check written to the electrician. </w:t>
      </w:r>
    </w:p>
    <w:p w14:paraId="340AC8D1" w14:textId="24D325B3" w:rsidR="00A25C0C" w:rsidRDefault="002B296C" w:rsidP="00E2341B">
      <w:pPr>
        <w:spacing w:after="200" w:line="276" w:lineRule="auto"/>
        <w:jc w:val="both"/>
      </w:pPr>
      <w:r>
        <w:t>Moving on, t</w:t>
      </w:r>
      <w:r w:rsidR="00A25C0C">
        <w:t xml:space="preserve">he basic rule with respect to fraudulent signatures, though, is that an unauthorized signature </w:t>
      </w:r>
      <w:r w:rsidR="00AE600E">
        <w:t>is not effective, except as</w:t>
      </w:r>
      <w:r w:rsidR="00A25C0C">
        <w:t xml:space="preserve"> the signature of the unauthorized signer. Suppose I have the electrician come to my house to install a new outlet. I get my checkbook out and write </w:t>
      </w:r>
      <w:r w:rsidR="00AE600E">
        <w:t>her a check, but I leave</w:t>
      </w:r>
      <w:r w:rsidR="00A25C0C">
        <w:t xml:space="preserve"> the checkbook on the kitchen counter. When I walk away, the electrician steals a blank check, </w:t>
      </w:r>
      <w:r w:rsidR="00AE600E">
        <w:t>writes payment out to her</w:t>
      </w:r>
      <w:r w:rsidR="00A25C0C">
        <w:t xml:space="preserve">self </w:t>
      </w:r>
      <w:r w:rsidR="00AE600E">
        <w:t>f</w:t>
      </w:r>
      <w:r w:rsidR="00A25C0C">
        <w:t>or $2000 and signs my name</w:t>
      </w:r>
      <w:r w:rsidR="008A2E59">
        <w:t xml:space="preserve">. </w:t>
      </w:r>
      <w:r w:rsidR="00A25C0C">
        <w:t>Under the basic rules regarding signatures, I have not signed the instrument and</w:t>
      </w:r>
      <w:r>
        <w:t xml:space="preserve"> I</w:t>
      </w:r>
      <w:r w:rsidR="00A25C0C">
        <w:t xml:space="preserve"> am not liable. Moreover, the unauthorized signature that was made on my behalf by the electrician is ineffective</w:t>
      </w:r>
      <w:r w:rsidR="00AE600E">
        <w:t>,</w:t>
      </w:r>
      <w:r w:rsidR="00A25C0C">
        <w:t xml:space="preserve"> except as the </w:t>
      </w:r>
      <w:r w:rsidR="00AE600E">
        <w:t>signature of the electrician her</w:t>
      </w:r>
      <w:r w:rsidR="00A25C0C">
        <w:t>self.</w:t>
      </w:r>
    </w:p>
    <w:p w14:paraId="1CC6C7B4" w14:textId="5359FA46" w:rsidR="00136EE0" w:rsidRDefault="00A25C0C" w:rsidP="00E2341B">
      <w:pPr>
        <w:spacing w:after="200" w:line="276" w:lineRule="auto"/>
        <w:jc w:val="both"/>
      </w:pPr>
      <w:r>
        <w:t>There’s a</w:t>
      </w:r>
      <w:r w:rsidR="002B296C">
        <w:t>lso a</w:t>
      </w:r>
      <w:r>
        <w:t xml:space="preserve"> special rule to address alterations to instruments</w:t>
      </w:r>
      <w:r w:rsidR="002B296C">
        <w:t xml:space="preserve"> under Article 3</w:t>
      </w:r>
      <w:r>
        <w:t xml:space="preserve">. Basically, it provides that </w:t>
      </w:r>
      <w:r w:rsidR="00D8109D">
        <w:t>the</w:t>
      </w:r>
      <w:r>
        <w:t xml:space="preserve"> issuer of an instrument is only liable with respe</w:t>
      </w:r>
      <w:r w:rsidR="006F755F">
        <w:t>ct to an instrument’s</w:t>
      </w:r>
      <w:r>
        <w:t xml:space="preserve"> original terms or in the case of an incomplete instrument altered by unauthorized complet</w:t>
      </w:r>
      <w:r w:rsidR="00AE600E">
        <w:t>ion, according to the terms when</w:t>
      </w:r>
      <w:r>
        <w:t xml:space="preserve"> completed. In the ev</w:t>
      </w:r>
      <w:r w:rsidR="0060115D">
        <w:t>ent that I write a check made out to the</w:t>
      </w:r>
      <w:r>
        <w:t xml:space="preserve"> electrician for $200</w:t>
      </w:r>
      <w:r w:rsidR="0060115D">
        <w:t>,</w:t>
      </w:r>
      <w:r>
        <w:t xml:space="preserve"> but </w:t>
      </w:r>
      <w:r w:rsidR="00206C7C">
        <w:t xml:space="preserve">the </w:t>
      </w:r>
      <w:r>
        <w:t>electrician a</w:t>
      </w:r>
      <w:r w:rsidR="0060115D">
        <w:t>dds a</w:t>
      </w:r>
      <w:r>
        <w:t xml:space="preserve"> zero to the number making it $2000,</w:t>
      </w:r>
      <w:r w:rsidR="00136EE0">
        <w:t xml:space="preserve"> I am only liable for the original amount of $200</w:t>
      </w:r>
      <w:r w:rsidR="008A2E59">
        <w:t xml:space="preserve">. </w:t>
      </w:r>
      <w:r w:rsidR="00136EE0">
        <w:t>Moreover, my liability is only to a person t</w:t>
      </w:r>
      <w:r w:rsidR="00206C7C">
        <w:t xml:space="preserve">aking the check </w:t>
      </w:r>
      <w:r w:rsidR="00136EE0">
        <w:t>for value, in good faith</w:t>
      </w:r>
      <w:r w:rsidR="002B296C">
        <w:t>,</w:t>
      </w:r>
      <w:r w:rsidR="00136EE0">
        <w:t xml:space="preserve"> and without notice of the alteration.</w:t>
      </w:r>
      <w:r>
        <w:t xml:space="preserve"> </w:t>
      </w:r>
    </w:p>
    <w:p w14:paraId="10E80CB3" w14:textId="77777777" w:rsidR="00136EE0" w:rsidRDefault="00136EE0" w:rsidP="00E2341B">
      <w:pPr>
        <w:spacing w:after="200" w:line="276" w:lineRule="auto"/>
        <w:jc w:val="both"/>
      </w:pPr>
      <w:r>
        <w:lastRenderedPageBreak/>
        <w:t xml:space="preserve">There’s one </w:t>
      </w:r>
      <w:r w:rsidR="0060115D">
        <w:t>last piece of this rule that you</w:t>
      </w:r>
      <w:r>
        <w:t xml:space="preserve"> should not </w:t>
      </w:r>
      <w:r w:rsidR="0060115D">
        <w:t>miss</w:t>
      </w:r>
      <w:r>
        <w:t xml:space="preserve"> regarding incomplete instruments. Sometimes people </w:t>
      </w:r>
      <w:r w:rsidR="00206C7C">
        <w:t>carelessly</w:t>
      </w:r>
      <w:r>
        <w:t xml:space="preserve"> write out an instrument and sign it, </w:t>
      </w:r>
      <w:r w:rsidR="0060115D">
        <w:t>leaving</w:t>
      </w:r>
      <w:r>
        <w:t xml:space="preserve"> the amount incomplete. Suppose that I don’t know how much I’m going to pay the electrician, but I write the check nevertheless and leave the amount incomplete. If the electrician picks up the check, steals it and completes the instrument by filling in an amount of $2000, I will be responsible for the amount as completed. This is true even though the completion was unauthorized. Perhaps I should be more careful.</w:t>
      </w:r>
    </w:p>
    <w:p w14:paraId="313BED5E" w14:textId="0ADE7EF9" w:rsidR="000C6620" w:rsidRDefault="00136EE0" w:rsidP="00E2341B">
      <w:pPr>
        <w:spacing w:after="200" w:line="276" w:lineRule="auto"/>
        <w:jc w:val="both"/>
      </w:pPr>
      <w:r>
        <w:t xml:space="preserve">Okay, one last rule for this podcast. </w:t>
      </w:r>
      <w:r w:rsidR="000C6620">
        <w:t>Let’s see how negligence that contributes to a forged signature or alteration might affect the allocation of loss as we know it. The basic rule i</w:t>
      </w:r>
      <w:r w:rsidR="00EA376E">
        <w:t>s that a person who fails</w:t>
      </w:r>
      <w:r w:rsidR="000C6620">
        <w:t xml:space="preserve"> to exercise ordinary care</w:t>
      </w:r>
      <w:r w:rsidR="00EA376E">
        <w:t xml:space="preserve"> that substantially contributes </w:t>
      </w:r>
      <w:r w:rsidR="000C6620">
        <w:t xml:space="preserve">to an alteration or a forged signature on an instrument is precluded from asserting the alteration </w:t>
      </w:r>
      <w:r w:rsidR="0060115D">
        <w:t>or</w:t>
      </w:r>
      <w:r w:rsidR="000C6620">
        <w:t xml:space="preserve"> forgery. That preclusion is good for a person who in good faith pays the instrument or take</w:t>
      </w:r>
      <w:r w:rsidR="002B296C">
        <w:t>s</w:t>
      </w:r>
      <w:r w:rsidR="000C6620">
        <w:t xml:space="preserve"> it for value or collection, usually a bank or check-cashing service. </w:t>
      </w:r>
      <w:r w:rsidR="00EA376E">
        <w:t>The key to negligence is the failure to exercise ordinary care that substantially contributes to the forgery</w:t>
      </w:r>
      <w:r w:rsidR="008A2E59">
        <w:t xml:space="preserve">. </w:t>
      </w:r>
      <w:r w:rsidR="000C6620">
        <w:t xml:space="preserve">However, if the person seeking to assert negligence also failed to exercise ordinary care that substantially contributed to the loss, then the </w:t>
      </w:r>
      <w:r w:rsidR="00206C7C">
        <w:t>loss is</w:t>
      </w:r>
      <w:r w:rsidR="000C6620">
        <w:t xml:space="preserve"> allocated between the parties. As you might expect, the burden of proof is on the person asserting a failure to exercise ordinary care.</w:t>
      </w:r>
    </w:p>
    <w:p w14:paraId="630E0DC8" w14:textId="36764825" w:rsidR="00F22105" w:rsidRDefault="00F22105" w:rsidP="00E2341B">
      <w:pPr>
        <w:spacing w:after="200" w:line="276" w:lineRule="auto"/>
        <w:jc w:val="both"/>
      </w:pPr>
      <w:r>
        <w:t>As always, I find</w:t>
      </w:r>
      <w:r w:rsidR="00FD07E3" w:rsidRPr="00A85272">
        <w:t xml:space="preserve"> example</w:t>
      </w:r>
      <w:r>
        <w:t>s are</w:t>
      </w:r>
      <w:r w:rsidR="00FD07E3" w:rsidRPr="00A85272">
        <w:t xml:space="preserve"> helpful</w:t>
      </w:r>
      <w:r w:rsidR="008A2E59">
        <w:t xml:space="preserve">. </w:t>
      </w:r>
      <w:r w:rsidR="00FD07E3" w:rsidRPr="00A85272">
        <w:t xml:space="preserve"> </w:t>
      </w:r>
      <w:r w:rsidR="002B5B1B" w:rsidRPr="00A85272">
        <w:t xml:space="preserve">Let’s presume that </w:t>
      </w:r>
      <w:r>
        <w:t>Employer prints checks using software that provides a check preprinted with the signature. The software has a password. Employer</w:t>
      </w:r>
      <w:r w:rsidR="002B296C">
        <w:t xml:space="preserve"> though</w:t>
      </w:r>
      <w:r>
        <w:t xml:space="preserve">, being forgetful, writes down the password and keeps it next to the computer. Janitor, while cleaning the office, is able to use the password </w:t>
      </w:r>
      <w:r w:rsidR="00AE2BA5">
        <w:t xml:space="preserve">and </w:t>
      </w:r>
      <w:r>
        <w:t>print a check for $</w:t>
      </w:r>
      <w:r w:rsidR="0081171E">
        <w:t>500</w:t>
      </w:r>
      <w:r>
        <w:t xml:space="preserve"> to herself on Employer’s account and cashes the check at First Bank. When the fraud is discovered</w:t>
      </w:r>
      <w:r w:rsidR="002B296C">
        <w:t>,</w:t>
      </w:r>
      <w:r>
        <w:t xml:space="preserve"> Employer claims that it should not be liable due to the unauthorized signature. First Bank</w:t>
      </w:r>
      <w:r w:rsidR="00E56BA0">
        <w:t>, though,</w:t>
      </w:r>
      <w:r>
        <w:t xml:space="preserve"> will </w:t>
      </w:r>
      <w:r w:rsidR="002B296C">
        <w:t xml:space="preserve">likely </w:t>
      </w:r>
      <w:r>
        <w:t>argue that Employer failed to exercise ordinary care with respect to the password and that keeping the password next to the computer substantially contributed to the making of the forged instrument. Accordingly, First Bank will argue that Employer should take the loss because it was negligent.</w:t>
      </w:r>
      <w:r w:rsidR="00EA376E">
        <w:t xml:space="preserve"> </w:t>
      </w:r>
    </w:p>
    <w:p w14:paraId="2D339B4E" w14:textId="77777777" w:rsidR="00EA376E" w:rsidRDefault="00EA376E" w:rsidP="00E2341B">
      <w:pPr>
        <w:spacing w:after="200" w:line="276" w:lineRule="auto"/>
        <w:jc w:val="both"/>
        <w:rPr>
          <w:rFonts w:cs="Times New Roman"/>
        </w:rPr>
      </w:pPr>
      <w:r>
        <w:rPr>
          <w:rFonts w:cs="Times New Roman"/>
        </w:rPr>
        <w:t>So, how about another example. Employer writes a check to Paula Payee for $15, writing the number 15 in the appropriate places on the check form. Employer, though, leaves a large blank</w:t>
      </w:r>
      <w:r w:rsidR="00E56BA0">
        <w:rPr>
          <w:rFonts w:cs="Times New Roman"/>
        </w:rPr>
        <w:t xml:space="preserve"> space after the number 15. </w:t>
      </w:r>
      <w:r>
        <w:rPr>
          <w:rFonts w:cs="Times New Roman"/>
        </w:rPr>
        <w:t>Paula Payee, using the same type of ink and a similar handwriting style writes the word thousand after the number 15 and uses a comma where needed. Paula Payee cashes the check at Second Bank, which pays $15,000 in good faith when the check is presented for payment and then takes the money out of Employer’s account. When Employer discovers the alteration and claim</w:t>
      </w:r>
      <w:r w:rsidR="006F755F">
        <w:rPr>
          <w:rFonts w:cs="Times New Roman"/>
        </w:rPr>
        <w:t>s</w:t>
      </w:r>
      <w:r>
        <w:rPr>
          <w:rFonts w:cs="Times New Roman"/>
        </w:rPr>
        <w:t xml:space="preserve"> protection of 3-407, Second Bank will likely argue that Employer failed to exercise ordinary care that contributed to the alteration. As such, Employer should be precluded from asserting the alteration because Second Bank paid the item in good faith. </w:t>
      </w:r>
    </w:p>
    <w:p w14:paraId="2FD9DD86" w14:textId="031CFCAF" w:rsidR="00A66553" w:rsidRDefault="00E975AE" w:rsidP="00E2341B">
      <w:pPr>
        <w:spacing w:after="200" w:line="276" w:lineRule="auto"/>
        <w:jc w:val="both"/>
        <w:rPr>
          <w:rFonts w:cs="Times New Roman"/>
        </w:rPr>
      </w:pPr>
      <w:r w:rsidRPr="00A85272">
        <w:rPr>
          <w:rFonts w:cs="Times New Roman"/>
        </w:rPr>
        <w:t>S</w:t>
      </w:r>
      <w:r w:rsidR="003C5907" w:rsidRPr="00A85272">
        <w:rPr>
          <w:rFonts w:cs="Times New Roman"/>
        </w:rPr>
        <w:t>o</w:t>
      </w:r>
      <w:r w:rsidR="003D1132">
        <w:rPr>
          <w:rFonts w:cs="Times New Roman"/>
        </w:rPr>
        <w:t>,</w:t>
      </w:r>
      <w:r w:rsidR="003C5907" w:rsidRPr="00A85272">
        <w:rPr>
          <w:rFonts w:cs="Times New Roman"/>
        </w:rPr>
        <w:t xml:space="preserve"> where might </w:t>
      </w:r>
      <w:r w:rsidR="00A66553">
        <w:rPr>
          <w:rFonts w:cs="Times New Roman"/>
        </w:rPr>
        <w:t xml:space="preserve">a student go wrong with these rules? Well, when it comes to fraudulent signatures, look out for someone who was actually a representative of the drawer such that the account holder is liable because the item is authorized. When it comes to alterations, be sure to note that the issuer of the </w:t>
      </w:r>
      <w:r w:rsidR="00A66553">
        <w:rPr>
          <w:rFonts w:cs="Times New Roman"/>
        </w:rPr>
        <w:lastRenderedPageBreak/>
        <w:t>instrument is liable for the instrument as originally issued. Finally, when it comes to the negligence rule, most simple acts are not negligence</w:t>
      </w:r>
      <w:r w:rsidR="003D1132">
        <w:rPr>
          <w:rFonts w:cs="Times New Roman"/>
        </w:rPr>
        <w:t xml:space="preserve"> for purposes of Article 3</w:t>
      </w:r>
      <w:r w:rsidR="00A66553">
        <w:rPr>
          <w:rFonts w:cs="Times New Roman"/>
        </w:rPr>
        <w:t>. It takes some extraordinary behavior of an account holder to amount to the type of negligence required to shift liability to the account holder. Mere sloppy practices o</w:t>
      </w:r>
      <w:r w:rsidR="002B296C">
        <w:rPr>
          <w:rFonts w:cs="Times New Roman"/>
        </w:rPr>
        <w:t xml:space="preserve">f </w:t>
      </w:r>
      <w:r w:rsidR="00A66553">
        <w:rPr>
          <w:rFonts w:cs="Times New Roman"/>
        </w:rPr>
        <w:t>business are typically not enough</w:t>
      </w:r>
      <w:r w:rsidR="008A2E59">
        <w:rPr>
          <w:rFonts w:cs="Times New Roman"/>
        </w:rPr>
        <w:t xml:space="preserve">. </w:t>
      </w:r>
      <w:r w:rsidR="004A35C6">
        <w:rPr>
          <w:rFonts w:cs="Times New Roman"/>
        </w:rPr>
        <w:t>The classic example is where the account holder leaves a rubber signature stamp near the unsigned checks</w:t>
      </w:r>
      <w:r w:rsidR="008A2E59">
        <w:rPr>
          <w:rFonts w:cs="Times New Roman"/>
        </w:rPr>
        <w:t xml:space="preserve">. </w:t>
      </w:r>
      <w:r w:rsidR="004A35C6">
        <w:rPr>
          <w:rFonts w:cs="Times New Roman"/>
        </w:rPr>
        <w:t>In such cases, that is enough to shift liability to the account holder</w:t>
      </w:r>
      <w:r w:rsidR="008A2E59">
        <w:rPr>
          <w:rFonts w:cs="Times New Roman"/>
        </w:rPr>
        <w:t xml:space="preserve">. </w:t>
      </w:r>
      <w:r w:rsidR="004A35C6">
        <w:rPr>
          <w:rFonts w:cs="Times New Roman"/>
        </w:rPr>
        <w:t>Liability is allocated among responsible parties if there are more than one negligent party.</w:t>
      </w:r>
    </w:p>
    <w:p w14:paraId="54141D85" w14:textId="77777777" w:rsidR="00A66553" w:rsidRDefault="003322A8" w:rsidP="00E2341B">
      <w:pPr>
        <w:spacing w:after="200" w:line="276" w:lineRule="auto"/>
        <w:jc w:val="both"/>
      </w:pPr>
      <w:r w:rsidRPr="00A85272">
        <w:t xml:space="preserve">At this point, you should be able to </w:t>
      </w:r>
      <w:r w:rsidR="00A66553">
        <w:t xml:space="preserve">describe when a signature is sufficient to make a person liable on instrument, how Article 3 treats responsibility for alterations and when the failure to exercise ordinary care will shift responsibility on the grounds of negligence to an account holder. </w:t>
      </w:r>
    </w:p>
    <w:p w14:paraId="22BD47DE" w14:textId="77777777" w:rsidR="001E0CB8" w:rsidRDefault="001E0CB8" w:rsidP="00E2341B">
      <w:pPr>
        <w:spacing w:after="200" w:line="276" w:lineRule="auto"/>
        <w:jc w:val="both"/>
      </w:pPr>
      <w:r w:rsidRPr="00A85272">
        <w:t xml:space="preserve">I hope you’ve enjoyed this podcast on </w:t>
      </w:r>
      <w:r w:rsidR="00A66553">
        <w:t>Fraudulent Signatures, Alterations and Negligence</w:t>
      </w:r>
      <w:r w:rsidRPr="00A85272">
        <w:t>.</w:t>
      </w:r>
    </w:p>
    <w:p w14:paraId="58FCC324" w14:textId="77777777" w:rsidR="008A2E59" w:rsidRDefault="008A2E59" w:rsidP="00E2341B">
      <w:pPr>
        <w:spacing w:after="200" w:line="276" w:lineRule="auto"/>
        <w:jc w:val="both"/>
      </w:pPr>
    </w:p>
    <w:p w14:paraId="1CBE7210" w14:textId="77777777" w:rsidR="008A2E59" w:rsidRDefault="008A2E59" w:rsidP="008A2E59">
      <w:pPr>
        <w:jc w:val="both"/>
      </w:pPr>
      <w:r>
        <w:t xml:space="preserve">Lawdibles are produced and distributed by CALI, The Center for Computer-Assisted Legal Instruction. Find more Lawdibles at www.cali.org/lawdibles. Send your questions and feedback to lawdibles@cali.org. The Lawdibles theme music is “Ask Me No Question” by </w:t>
      </w:r>
      <w:hyperlink r:id="rId6" w:history="1">
        <w:r w:rsidRPr="000653D0">
          <w:rPr>
            <w:rStyle w:val="Hyperlink"/>
          </w:rPr>
          <w:t>Learning Music</w:t>
        </w:r>
      </w:hyperlink>
      <w:r>
        <w:t>. Lawdibles are for educational purposes only. Please seek an attorney if you need legal advice.</w:t>
      </w:r>
    </w:p>
    <w:p w14:paraId="512A9C2A" w14:textId="77777777" w:rsidR="008A2E59" w:rsidRPr="00020B9D" w:rsidRDefault="008A2E59" w:rsidP="008A2E59">
      <w:pPr>
        <w:jc w:val="both"/>
      </w:pPr>
      <w:r>
        <w:t xml:space="preserve"> CREDIT: Ask Me No Question by Learning Music is licensed under an </w:t>
      </w:r>
      <w:hyperlink r:id="rId7" w:history="1">
        <w:r w:rsidRPr="000653D0">
          <w:rPr>
            <w:rStyle w:val="Hyperlink"/>
          </w:rPr>
          <w:t>Attribution-Noncommercial-Share Alike 3.0 United States License.</w:t>
        </w:r>
      </w:hyperlink>
    </w:p>
    <w:p w14:paraId="73D71145" w14:textId="77777777" w:rsidR="008A2E59" w:rsidRPr="00A85272" w:rsidRDefault="008A2E59" w:rsidP="00E2341B">
      <w:pPr>
        <w:spacing w:after="200" w:line="276" w:lineRule="auto"/>
        <w:jc w:val="both"/>
      </w:pPr>
    </w:p>
    <w:sectPr w:rsidR="008A2E59" w:rsidRPr="00A8527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782E33" w14:textId="77777777" w:rsidR="00665F1F" w:rsidRDefault="00665F1F" w:rsidP="00EC0111">
      <w:pPr>
        <w:spacing w:after="0" w:line="240" w:lineRule="auto"/>
      </w:pPr>
      <w:r>
        <w:separator/>
      </w:r>
    </w:p>
  </w:endnote>
  <w:endnote w:type="continuationSeparator" w:id="0">
    <w:p w14:paraId="492C2A07" w14:textId="77777777" w:rsidR="00665F1F" w:rsidRDefault="00665F1F" w:rsidP="00EC0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65D7E" w14:textId="77777777" w:rsidR="008A2E59" w:rsidRDefault="008A2E59" w:rsidP="00EC0111">
    <w:pPr>
      <w:pStyle w:val="Footer"/>
      <w:rPr>
        <w:caps/>
      </w:rPr>
    </w:pPr>
  </w:p>
  <w:p w14:paraId="0A3EFBC9" w14:textId="44D8B4E8" w:rsidR="008A2E59" w:rsidRPr="00095C05" w:rsidRDefault="008A2E59" w:rsidP="008A2E59">
    <w:pPr>
      <w:pStyle w:val="Footer"/>
      <w:rPr>
        <w:rFonts w:cs="Arial"/>
        <w:color w:val="000000"/>
        <w:sz w:val="21"/>
        <w:szCs w:val="21"/>
      </w:rPr>
    </w:pPr>
    <w:r w:rsidRPr="00095C05">
      <w:rPr>
        <w:rFonts w:cs="Arial"/>
        <w:color w:val="000000" w:themeColor="text1"/>
        <w:sz w:val="21"/>
        <w:szCs w:val="21"/>
      </w:rPr>
      <w:t xml:space="preserve">Discussions in </w:t>
    </w:r>
    <w:r>
      <w:rPr>
        <w:rFonts w:cs="Arial"/>
        <w:color w:val="000000" w:themeColor="text1"/>
        <w:sz w:val="21"/>
        <w:szCs w:val="21"/>
      </w:rPr>
      <w:t>Payment Systems</w:t>
    </w:r>
    <w:r w:rsidRPr="00095C05">
      <w:rPr>
        <w:rFonts w:cs="Arial"/>
        <w:color w:val="000000" w:themeColor="text1"/>
        <w:sz w:val="21"/>
        <w:szCs w:val="21"/>
      </w:rPr>
      <w:t xml:space="preserve"> </w:t>
    </w:r>
    <w:r>
      <w:rPr>
        <w:rFonts w:cs="Arial"/>
        <w:color w:val="000000" w:themeColor="text1"/>
        <w:sz w:val="21"/>
        <w:szCs w:val="21"/>
      </w:rPr>
      <w:t>–</w:t>
    </w:r>
    <w:r w:rsidRPr="00095C05">
      <w:rPr>
        <w:rFonts w:cs="Arial"/>
        <w:color w:val="000000" w:themeColor="text1"/>
        <w:sz w:val="21"/>
        <w:szCs w:val="21"/>
      </w:rPr>
      <w:t xml:space="preserve"> </w:t>
    </w:r>
    <w:r>
      <w:t>Fraudulent Signatures, Alterations and Negligence</w:t>
    </w:r>
    <w:r>
      <w:rPr>
        <w:rFonts w:cs="Arial"/>
        <w:color w:val="000000" w:themeColor="text1"/>
        <w:sz w:val="21"/>
        <w:szCs w:val="21"/>
      </w:rPr>
      <w:tab/>
    </w:r>
    <w:r w:rsidRPr="00007F1E">
      <w:rPr>
        <w:rFonts w:cs="Arial"/>
        <w:color w:val="000000" w:themeColor="text1"/>
        <w:sz w:val="21"/>
        <w:szCs w:val="21"/>
      </w:rPr>
      <w:t xml:space="preserve">Page </w:t>
    </w:r>
    <w:r w:rsidRPr="00007F1E">
      <w:rPr>
        <w:rFonts w:cs="Arial"/>
        <w:bCs/>
        <w:color w:val="000000" w:themeColor="text1"/>
        <w:sz w:val="21"/>
        <w:szCs w:val="21"/>
      </w:rPr>
      <w:fldChar w:fldCharType="begin"/>
    </w:r>
    <w:r w:rsidRPr="00007F1E">
      <w:rPr>
        <w:rFonts w:cs="Arial"/>
        <w:bCs/>
        <w:color w:val="000000" w:themeColor="text1"/>
        <w:sz w:val="21"/>
        <w:szCs w:val="21"/>
      </w:rPr>
      <w:instrText xml:space="preserve"> PAGE  \* Arabic  \* MERGEFORMAT </w:instrText>
    </w:r>
    <w:r w:rsidRPr="00007F1E">
      <w:rPr>
        <w:rFonts w:cs="Arial"/>
        <w:bCs/>
        <w:color w:val="000000" w:themeColor="text1"/>
        <w:sz w:val="21"/>
        <w:szCs w:val="21"/>
      </w:rPr>
      <w:fldChar w:fldCharType="separate"/>
    </w:r>
    <w:r w:rsidR="00153D2A">
      <w:rPr>
        <w:rFonts w:cs="Arial"/>
        <w:bCs/>
        <w:noProof/>
        <w:color w:val="000000" w:themeColor="text1"/>
        <w:sz w:val="21"/>
        <w:szCs w:val="21"/>
      </w:rPr>
      <w:t>1</w:t>
    </w:r>
    <w:r w:rsidRPr="00007F1E">
      <w:rPr>
        <w:rFonts w:cs="Arial"/>
        <w:bCs/>
        <w:color w:val="000000" w:themeColor="text1"/>
        <w:sz w:val="21"/>
        <w:szCs w:val="21"/>
      </w:rPr>
      <w:fldChar w:fldCharType="end"/>
    </w:r>
    <w:r w:rsidRPr="00007F1E">
      <w:rPr>
        <w:rFonts w:cs="Arial"/>
        <w:color w:val="000000" w:themeColor="text1"/>
        <w:sz w:val="21"/>
        <w:szCs w:val="21"/>
      </w:rPr>
      <w:t xml:space="preserve"> of </w:t>
    </w:r>
    <w:r w:rsidRPr="00007F1E">
      <w:rPr>
        <w:rFonts w:cs="Arial"/>
        <w:bCs/>
        <w:color w:val="000000" w:themeColor="text1"/>
        <w:sz w:val="21"/>
        <w:szCs w:val="21"/>
      </w:rPr>
      <w:fldChar w:fldCharType="begin"/>
    </w:r>
    <w:r w:rsidRPr="00007F1E">
      <w:rPr>
        <w:rFonts w:cs="Arial"/>
        <w:bCs/>
        <w:color w:val="000000" w:themeColor="text1"/>
        <w:sz w:val="21"/>
        <w:szCs w:val="21"/>
      </w:rPr>
      <w:instrText xml:space="preserve"> NUMPAGES  \* Arabic  \* MERGEFORMAT </w:instrText>
    </w:r>
    <w:r w:rsidRPr="00007F1E">
      <w:rPr>
        <w:rFonts w:cs="Arial"/>
        <w:bCs/>
        <w:color w:val="000000" w:themeColor="text1"/>
        <w:sz w:val="21"/>
        <w:szCs w:val="21"/>
      </w:rPr>
      <w:fldChar w:fldCharType="separate"/>
    </w:r>
    <w:r w:rsidR="00153D2A">
      <w:rPr>
        <w:rFonts w:cs="Arial"/>
        <w:bCs/>
        <w:noProof/>
        <w:color w:val="000000" w:themeColor="text1"/>
        <w:sz w:val="21"/>
        <w:szCs w:val="21"/>
      </w:rPr>
      <w:t>3</w:t>
    </w:r>
    <w:r w:rsidRPr="00007F1E">
      <w:rPr>
        <w:rFonts w:cs="Arial"/>
        <w:bCs/>
        <w:color w:val="000000" w:themeColor="text1"/>
        <w:sz w:val="21"/>
        <w:szCs w:val="21"/>
      </w:rPr>
      <w:fldChar w:fldCharType="end"/>
    </w:r>
  </w:p>
  <w:p w14:paraId="2D4E0518" w14:textId="77777777" w:rsidR="008A2E59" w:rsidRPr="00095C05" w:rsidRDefault="008A2E59" w:rsidP="008A2E59">
    <w:pPr>
      <w:pStyle w:val="NormalWeb"/>
      <w:spacing w:before="0" w:beforeAutospacing="0" w:after="0" w:afterAutospacing="0"/>
      <w:rPr>
        <w:rFonts w:asciiTheme="minorHAnsi" w:hAnsiTheme="minorHAnsi"/>
      </w:rPr>
    </w:pPr>
    <w:r w:rsidRPr="00095C05">
      <w:rPr>
        <w:rFonts w:asciiTheme="minorHAnsi" w:hAnsiTheme="minorHAnsi" w:cs="Arial"/>
        <w:color w:val="000000"/>
        <w:sz w:val="21"/>
        <w:szCs w:val="21"/>
      </w:rPr>
      <w:t>© 2017 The Center for Computer-Assisted Legal Instruction, www.cali.org. Licensed</w:t>
    </w:r>
    <w:r w:rsidRPr="00095C05">
      <w:rPr>
        <w:rFonts w:asciiTheme="minorHAnsi" w:hAnsiTheme="minorHAnsi" w:cs="Arial"/>
        <w:color w:val="000000" w:themeColor="text1"/>
        <w:sz w:val="21"/>
        <w:szCs w:val="21"/>
      </w:rPr>
      <w:t xml:space="preserve"> </w:t>
    </w:r>
    <w:hyperlink r:id="rId1" w:history="1">
      <w:r w:rsidRPr="008A2E59">
        <w:rPr>
          <w:rStyle w:val="Hyperlink"/>
          <w:rFonts w:asciiTheme="minorHAnsi" w:hAnsiTheme="minorHAnsi" w:cs="Arial"/>
          <w:color w:val="1F4E79" w:themeColor="accent1" w:themeShade="80"/>
          <w:sz w:val="21"/>
          <w:szCs w:val="21"/>
          <w:shd w:val="clear" w:color="auto" w:fill="FFFFFF"/>
        </w:rPr>
        <w:t>CC BY-NC-SA 4.0</w:t>
      </w:r>
    </w:hyperlink>
  </w:p>
  <w:p w14:paraId="747D6956" w14:textId="77777777" w:rsidR="008A2E59" w:rsidRDefault="008A2E59" w:rsidP="00EC0111">
    <w:pPr>
      <w:pStyle w:val="Footer"/>
      <w:rPr>
        <w:caps/>
      </w:rPr>
    </w:pPr>
  </w:p>
  <w:p w14:paraId="28751E39" w14:textId="77777777" w:rsidR="00EC0111" w:rsidRDefault="00EC0111">
    <w:pPr>
      <w:pStyle w:val="Footer"/>
    </w:pPr>
  </w:p>
  <w:p w14:paraId="301528AE" w14:textId="77777777" w:rsidR="00EC0111" w:rsidRDefault="00EC01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556BA0" w14:textId="77777777" w:rsidR="00665F1F" w:rsidRDefault="00665F1F" w:rsidP="00EC0111">
      <w:pPr>
        <w:spacing w:after="0" w:line="240" w:lineRule="auto"/>
      </w:pPr>
      <w:r>
        <w:separator/>
      </w:r>
    </w:p>
  </w:footnote>
  <w:footnote w:type="continuationSeparator" w:id="0">
    <w:p w14:paraId="40B79FAA" w14:textId="77777777" w:rsidR="00665F1F" w:rsidRDefault="00665F1F" w:rsidP="00EC01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EBA0477-F9B5-4107-98E0-45AA71193388}"/>
    <w:docVar w:name="dgnword-eventsink" w:val="128605518640"/>
  </w:docVars>
  <w:rsids>
    <w:rsidRoot w:val="00020B9D"/>
    <w:rsid w:val="00004CD0"/>
    <w:rsid w:val="00004DEF"/>
    <w:rsid w:val="000113D2"/>
    <w:rsid w:val="00020B9D"/>
    <w:rsid w:val="00036380"/>
    <w:rsid w:val="00043251"/>
    <w:rsid w:val="000514ED"/>
    <w:rsid w:val="000C0584"/>
    <w:rsid w:val="000C6620"/>
    <w:rsid w:val="000E26A1"/>
    <w:rsid w:val="000F63A9"/>
    <w:rsid w:val="001072B8"/>
    <w:rsid w:val="00125D85"/>
    <w:rsid w:val="00130BAF"/>
    <w:rsid w:val="00136EE0"/>
    <w:rsid w:val="00151C7C"/>
    <w:rsid w:val="00153D2A"/>
    <w:rsid w:val="00161B0F"/>
    <w:rsid w:val="001A06B6"/>
    <w:rsid w:val="001B071D"/>
    <w:rsid w:val="001E0CB8"/>
    <w:rsid w:val="001F72F8"/>
    <w:rsid w:val="002033E2"/>
    <w:rsid w:val="00206C7C"/>
    <w:rsid w:val="0022309F"/>
    <w:rsid w:val="002477FD"/>
    <w:rsid w:val="002669C9"/>
    <w:rsid w:val="002A1CAF"/>
    <w:rsid w:val="002A5978"/>
    <w:rsid w:val="002B296C"/>
    <w:rsid w:val="002B5B1B"/>
    <w:rsid w:val="002E6E22"/>
    <w:rsid w:val="00304939"/>
    <w:rsid w:val="003275D0"/>
    <w:rsid w:val="003322A8"/>
    <w:rsid w:val="00333033"/>
    <w:rsid w:val="00342485"/>
    <w:rsid w:val="003454AF"/>
    <w:rsid w:val="003519E4"/>
    <w:rsid w:val="003637B3"/>
    <w:rsid w:val="00363EF2"/>
    <w:rsid w:val="00365845"/>
    <w:rsid w:val="003669A0"/>
    <w:rsid w:val="00366A35"/>
    <w:rsid w:val="00396475"/>
    <w:rsid w:val="003A056E"/>
    <w:rsid w:val="003C0AFA"/>
    <w:rsid w:val="003C5907"/>
    <w:rsid w:val="003D1132"/>
    <w:rsid w:val="003F5B08"/>
    <w:rsid w:val="00412D5C"/>
    <w:rsid w:val="0041525C"/>
    <w:rsid w:val="00427189"/>
    <w:rsid w:val="00432DB4"/>
    <w:rsid w:val="00454066"/>
    <w:rsid w:val="004814C4"/>
    <w:rsid w:val="004A22E8"/>
    <w:rsid w:val="004A35C6"/>
    <w:rsid w:val="004B76D2"/>
    <w:rsid w:val="004D5FF1"/>
    <w:rsid w:val="004E5C22"/>
    <w:rsid w:val="00503B10"/>
    <w:rsid w:val="005215E1"/>
    <w:rsid w:val="00537529"/>
    <w:rsid w:val="005415CB"/>
    <w:rsid w:val="00573C31"/>
    <w:rsid w:val="0058073A"/>
    <w:rsid w:val="00597F8C"/>
    <w:rsid w:val="005D2877"/>
    <w:rsid w:val="005D64CE"/>
    <w:rsid w:val="0060115D"/>
    <w:rsid w:val="0061412C"/>
    <w:rsid w:val="00660870"/>
    <w:rsid w:val="00660F22"/>
    <w:rsid w:val="00665F1F"/>
    <w:rsid w:val="00691B0E"/>
    <w:rsid w:val="006C4CAA"/>
    <w:rsid w:val="006D0B44"/>
    <w:rsid w:val="006D5647"/>
    <w:rsid w:val="006E457B"/>
    <w:rsid w:val="006F755F"/>
    <w:rsid w:val="007049A8"/>
    <w:rsid w:val="007077EF"/>
    <w:rsid w:val="00731FF1"/>
    <w:rsid w:val="007408FC"/>
    <w:rsid w:val="00755695"/>
    <w:rsid w:val="00781F5E"/>
    <w:rsid w:val="007849ED"/>
    <w:rsid w:val="00786482"/>
    <w:rsid w:val="007E0800"/>
    <w:rsid w:val="007E6182"/>
    <w:rsid w:val="007F2BD0"/>
    <w:rsid w:val="00805EDF"/>
    <w:rsid w:val="0081171E"/>
    <w:rsid w:val="00811C00"/>
    <w:rsid w:val="00813969"/>
    <w:rsid w:val="00826C4E"/>
    <w:rsid w:val="00832A8F"/>
    <w:rsid w:val="0083513B"/>
    <w:rsid w:val="0087181B"/>
    <w:rsid w:val="00875FFB"/>
    <w:rsid w:val="008A0C75"/>
    <w:rsid w:val="008A2E59"/>
    <w:rsid w:val="008C03F0"/>
    <w:rsid w:val="008C4732"/>
    <w:rsid w:val="008D4D90"/>
    <w:rsid w:val="008F3A95"/>
    <w:rsid w:val="00907231"/>
    <w:rsid w:val="00907C4C"/>
    <w:rsid w:val="009124AF"/>
    <w:rsid w:val="00973D44"/>
    <w:rsid w:val="00982ED6"/>
    <w:rsid w:val="009A32C1"/>
    <w:rsid w:val="009B0005"/>
    <w:rsid w:val="009B127E"/>
    <w:rsid w:val="009C71C6"/>
    <w:rsid w:val="009E52C6"/>
    <w:rsid w:val="009E5C08"/>
    <w:rsid w:val="009F508F"/>
    <w:rsid w:val="00A16FF5"/>
    <w:rsid w:val="00A25C0C"/>
    <w:rsid w:val="00A274D2"/>
    <w:rsid w:val="00A3564C"/>
    <w:rsid w:val="00A4691F"/>
    <w:rsid w:val="00A66553"/>
    <w:rsid w:val="00A8432F"/>
    <w:rsid w:val="00A85272"/>
    <w:rsid w:val="00AA0596"/>
    <w:rsid w:val="00AA1E29"/>
    <w:rsid w:val="00AA6E60"/>
    <w:rsid w:val="00AB0CCB"/>
    <w:rsid w:val="00AB7547"/>
    <w:rsid w:val="00AC1525"/>
    <w:rsid w:val="00AE2BA5"/>
    <w:rsid w:val="00AE600E"/>
    <w:rsid w:val="00B25B73"/>
    <w:rsid w:val="00B502D4"/>
    <w:rsid w:val="00B52394"/>
    <w:rsid w:val="00B52F19"/>
    <w:rsid w:val="00B72974"/>
    <w:rsid w:val="00B75F0E"/>
    <w:rsid w:val="00B76894"/>
    <w:rsid w:val="00BC0DD5"/>
    <w:rsid w:val="00BF690E"/>
    <w:rsid w:val="00C03D52"/>
    <w:rsid w:val="00C05B42"/>
    <w:rsid w:val="00C47539"/>
    <w:rsid w:val="00C570FF"/>
    <w:rsid w:val="00CA78A3"/>
    <w:rsid w:val="00CC46B7"/>
    <w:rsid w:val="00CD2FEB"/>
    <w:rsid w:val="00CD3782"/>
    <w:rsid w:val="00CE243B"/>
    <w:rsid w:val="00CF224A"/>
    <w:rsid w:val="00CF4D65"/>
    <w:rsid w:val="00D147BF"/>
    <w:rsid w:val="00D3628A"/>
    <w:rsid w:val="00D521BA"/>
    <w:rsid w:val="00D57C1E"/>
    <w:rsid w:val="00D604A3"/>
    <w:rsid w:val="00D6586C"/>
    <w:rsid w:val="00D67472"/>
    <w:rsid w:val="00D8109D"/>
    <w:rsid w:val="00DB2AD1"/>
    <w:rsid w:val="00DE7DB4"/>
    <w:rsid w:val="00DF696A"/>
    <w:rsid w:val="00E077A9"/>
    <w:rsid w:val="00E16441"/>
    <w:rsid w:val="00E174FD"/>
    <w:rsid w:val="00E2341B"/>
    <w:rsid w:val="00E36841"/>
    <w:rsid w:val="00E564F6"/>
    <w:rsid w:val="00E56BA0"/>
    <w:rsid w:val="00E975AE"/>
    <w:rsid w:val="00EA376E"/>
    <w:rsid w:val="00EC0111"/>
    <w:rsid w:val="00EC42B3"/>
    <w:rsid w:val="00EE642C"/>
    <w:rsid w:val="00F16DE3"/>
    <w:rsid w:val="00F20278"/>
    <w:rsid w:val="00F22105"/>
    <w:rsid w:val="00F42C11"/>
    <w:rsid w:val="00F6319C"/>
    <w:rsid w:val="00F675EA"/>
    <w:rsid w:val="00FB63AD"/>
    <w:rsid w:val="00FC340A"/>
    <w:rsid w:val="00FD07E3"/>
    <w:rsid w:val="00FD30F2"/>
    <w:rsid w:val="00FD686E"/>
    <w:rsid w:val="00FE1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83C35"/>
  <w15:chartTrackingRefBased/>
  <w15:docId w15:val="{33FA96B2-A7C2-4F9E-91D2-5C6AE00E6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01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111"/>
  </w:style>
  <w:style w:type="paragraph" w:styleId="Footer">
    <w:name w:val="footer"/>
    <w:basedOn w:val="Normal"/>
    <w:link w:val="FooterChar"/>
    <w:uiPriority w:val="99"/>
    <w:unhideWhenUsed/>
    <w:rsid w:val="00EC01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111"/>
  </w:style>
  <w:style w:type="paragraph" w:styleId="NormalWeb">
    <w:name w:val="Normal (Web)"/>
    <w:basedOn w:val="Normal"/>
    <w:uiPriority w:val="99"/>
    <w:unhideWhenUsed/>
    <w:rsid w:val="000113D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B296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B296C"/>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811C00"/>
    <w:rPr>
      <w:sz w:val="16"/>
      <w:szCs w:val="16"/>
    </w:rPr>
  </w:style>
  <w:style w:type="paragraph" w:styleId="CommentText">
    <w:name w:val="annotation text"/>
    <w:basedOn w:val="Normal"/>
    <w:link w:val="CommentTextChar"/>
    <w:uiPriority w:val="99"/>
    <w:semiHidden/>
    <w:unhideWhenUsed/>
    <w:rsid w:val="00811C00"/>
    <w:pPr>
      <w:spacing w:line="240" w:lineRule="auto"/>
    </w:pPr>
    <w:rPr>
      <w:sz w:val="20"/>
      <w:szCs w:val="20"/>
    </w:rPr>
  </w:style>
  <w:style w:type="character" w:customStyle="1" w:styleId="CommentTextChar">
    <w:name w:val="Comment Text Char"/>
    <w:basedOn w:val="DefaultParagraphFont"/>
    <w:link w:val="CommentText"/>
    <w:uiPriority w:val="99"/>
    <w:semiHidden/>
    <w:rsid w:val="00811C00"/>
    <w:rPr>
      <w:sz w:val="20"/>
      <w:szCs w:val="20"/>
    </w:rPr>
  </w:style>
  <w:style w:type="paragraph" w:styleId="CommentSubject">
    <w:name w:val="annotation subject"/>
    <w:basedOn w:val="CommentText"/>
    <w:next w:val="CommentText"/>
    <w:link w:val="CommentSubjectChar"/>
    <w:uiPriority w:val="99"/>
    <w:semiHidden/>
    <w:unhideWhenUsed/>
    <w:rsid w:val="00811C00"/>
    <w:rPr>
      <w:b/>
      <w:bCs/>
    </w:rPr>
  </w:style>
  <w:style w:type="character" w:customStyle="1" w:styleId="CommentSubjectChar">
    <w:name w:val="Comment Subject Char"/>
    <w:basedOn w:val="CommentTextChar"/>
    <w:link w:val="CommentSubject"/>
    <w:uiPriority w:val="99"/>
    <w:semiHidden/>
    <w:rsid w:val="00811C00"/>
    <w:rPr>
      <w:b/>
      <w:bCs/>
      <w:sz w:val="20"/>
      <w:szCs w:val="20"/>
    </w:rPr>
  </w:style>
  <w:style w:type="character" w:styleId="Hyperlink">
    <w:name w:val="Hyperlink"/>
    <w:basedOn w:val="DefaultParagraphFont"/>
    <w:uiPriority w:val="99"/>
    <w:unhideWhenUsed/>
    <w:rsid w:val="008A2E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51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creativecommons.org/licenses/by-nc-sa/3.0/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reemusicarchive.org/music/Learning_Music/"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1286</Words>
  <Characters>7333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Jennifer S.</dc:creator>
  <cp:keywords/>
  <dc:description/>
  <cp:lastModifiedBy>DebQuentel</cp:lastModifiedBy>
  <cp:revision>3</cp:revision>
  <dcterms:created xsi:type="dcterms:W3CDTF">2017-08-10T19:18:00Z</dcterms:created>
  <dcterms:modified xsi:type="dcterms:W3CDTF">2017-08-10T19:18:00Z</dcterms:modified>
</cp:coreProperties>
</file>